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77777777" w:rsidR="00545413" w:rsidRPr="00306665" w:rsidRDefault="00545413" w:rsidP="00545413">
      <w:pPr>
        <w:ind w:left="2832" w:firstLine="708"/>
        <w:rPr>
          <w:rFonts w:ascii="Times New Roman" w:hAnsi="Times New Roman" w:cs="Times New Roman"/>
          <w:b/>
          <w:caps/>
          <w:sz w:val="24"/>
          <w:szCs w:val="24"/>
        </w:rPr>
      </w:pPr>
      <w:r w:rsidRPr="00306665">
        <w:rPr>
          <w:rFonts w:ascii="Times New Roman" w:hAnsi="Times New Roman" w:cs="Times New Roman"/>
          <w:b/>
          <w:caps/>
          <w:sz w:val="24"/>
          <w:szCs w:val="24"/>
        </w:rPr>
        <w:t xml:space="preserve">Мелітопольський державний педагогічний університет </w:t>
      </w:r>
    </w:p>
    <w:p w14:paraId="562ABFEA"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r w:rsidRPr="00306665">
        <w:rPr>
          <w:rFonts w:ascii="Times New Roman" w:hAnsi="Times New Roman" w:cs="Times New Roman"/>
          <w:b/>
          <w:caps/>
          <w:color w:val="000000"/>
          <w:sz w:val="24"/>
          <w:szCs w:val="24"/>
        </w:rPr>
        <w:t xml:space="preserve"> </w:t>
      </w:r>
    </w:p>
    <w:p w14:paraId="41115DA8" w14:textId="77777777" w:rsidR="00545413" w:rsidRPr="00306665" w:rsidRDefault="00545413" w:rsidP="00545413">
      <w:pPr>
        <w:jc w:val="center"/>
        <w:rPr>
          <w:rFonts w:ascii="Times New Roman" w:hAnsi="Times New Roman" w:cs="Times New Roman"/>
          <w:b/>
          <w:caps/>
          <w:sz w:val="24"/>
          <w:szCs w:val="24"/>
        </w:rPr>
      </w:pPr>
    </w:p>
    <w:p w14:paraId="5242D437" w14:textId="77777777" w:rsidR="00545413" w:rsidRPr="00306665" w:rsidRDefault="00545413" w:rsidP="00545413">
      <w:pPr>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545413">
      <w:pPr>
        <w:jc w:val="center"/>
        <w:rPr>
          <w:rFonts w:ascii="Times New Roman" w:hAnsi="Times New Roman" w:cs="Times New Roman"/>
          <w:b/>
          <w:caps/>
          <w:sz w:val="24"/>
          <w:szCs w:val="24"/>
          <w:highlight w:val="magenta"/>
        </w:rPr>
      </w:pPr>
    </w:p>
    <w:p w14:paraId="2E1663A0" w14:textId="77777777" w:rsidR="00545413" w:rsidRPr="00306665" w:rsidRDefault="00545413" w:rsidP="00545413">
      <w:pPr>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545413">
      <w:pPr>
        <w:jc w:val="center"/>
        <w:rPr>
          <w:rFonts w:ascii="Times New Roman" w:hAnsi="Times New Roman" w:cs="Times New Roman"/>
          <w:b/>
          <w:caps/>
          <w:color w:val="000000"/>
          <w:sz w:val="24"/>
          <w:szCs w:val="24"/>
        </w:rPr>
      </w:pPr>
    </w:p>
    <w:tbl>
      <w:tblPr>
        <w:tblW w:w="14520" w:type="dxa"/>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044D0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7E538828" w14:textId="77777777" w:rsidR="00545413" w:rsidRPr="009332B8" w:rsidRDefault="00545413" w:rsidP="00044D02">
            <w:pPr>
              <w:rPr>
                <w:rFonts w:ascii="Times New Roman" w:hAnsi="Times New Roman" w:cs="Times New Roman"/>
                <w:b/>
                <w:color w:val="000000"/>
                <w:sz w:val="24"/>
                <w:szCs w:val="24"/>
              </w:rPr>
            </w:pPr>
            <w:r w:rsidRPr="009332B8">
              <w:rPr>
                <w:rFonts w:ascii="Times New Roman" w:hAnsi="Times New Roman" w:cs="Times New Roman"/>
                <w:b/>
                <w:color w:val="000000"/>
                <w:sz w:val="24"/>
                <w:szCs w:val="24"/>
              </w:rPr>
              <w:t>Назва курсу</w:t>
            </w:r>
          </w:p>
          <w:p w14:paraId="659B5307" w14:textId="0BDB58E9" w:rsidR="00545413" w:rsidRPr="009332B8" w:rsidRDefault="001F7DBB" w:rsidP="00044D02">
            <w:pPr>
              <w:rPr>
                <w:rFonts w:ascii="Times New Roman" w:hAnsi="Times New Roman" w:cs="Times New Roman"/>
                <w:color w:val="000000"/>
                <w:sz w:val="24"/>
                <w:szCs w:val="24"/>
              </w:rPr>
            </w:pPr>
            <w:r>
              <w:rPr>
                <w:rFonts w:ascii="Times New Roman" w:hAnsi="Times New Roman" w:cs="Times New Roman"/>
                <w:i/>
                <w:color w:val="000000"/>
                <w:sz w:val="24"/>
                <w:szCs w:val="24"/>
              </w:rPr>
              <w:t xml:space="preserve">Обов’язковий </w:t>
            </w:r>
            <w:r w:rsidR="00545413" w:rsidRPr="009332B8">
              <w:rPr>
                <w:rFonts w:ascii="Times New Roman" w:hAnsi="Times New Roman" w:cs="Times New Roman"/>
                <w:i/>
                <w:color w:val="000000"/>
                <w:sz w:val="24"/>
                <w:szCs w:val="24"/>
              </w:rPr>
              <w:t>/вибірковий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78DCB01" w14:textId="7440E895" w:rsidR="00545413" w:rsidRDefault="006F7E04" w:rsidP="00044D02">
            <w:pPr>
              <w:tabs>
                <w:tab w:val="left" w:pos="9623"/>
              </w:tabs>
              <w:ind w:left="431"/>
              <w:jc w:val="both"/>
              <w:rPr>
                <w:rFonts w:ascii="Times New Roman" w:hAnsi="Times New Roman" w:cs="Times New Roman"/>
                <w:i/>
                <w:color w:val="000000"/>
                <w:sz w:val="24"/>
                <w:szCs w:val="24"/>
              </w:rPr>
            </w:pPr>
            <w:r>
              <w:rPr>
                <w:rFonts w:ascii="Times New Roman" w:hAnsi="Times New Roman" w:cs="Times New Roman"/>
                <w:bCs/>
                <w:sz w:val="24"/>
                <w:szCs w:val="24"/>
                <w:lang w:val="ru-RU"/>
              </w:rPr>
              <w:t>Управл</w:t>
            </w:r>
            <w:r>
              <w:rPr>
                <w:rFonts w:ascii="Times New Roman" w:hAnsi="Times New Roman" w:cs="Times New Roman"/>
                <w:bCs/>
                <w:sz w:val="24"/>
                <w:szCs w:val="24"/>
              </w:rPr>
              <w:t>іння ризиками</w:t>
            </w:r>
            <w:r w:rsidR="001F7DBB">
              <w:rPr>
                <w:rFonts w:ascii="Times New Roman" w:hAnsi="Times New Roman" w:cs="Times New Roman"/>
                <w:i/>
                <w:color w:val="000000"/>
                <w:sz w:val="24"/>
                <w:szCs w:val="24"/>
              </w:rPr>
              <w:t xml:space="preserve"> </w:t>
            </w:r>
          </w:p>
          <w:p w14:paraId="5F9E393D" w14:textId="6F4CAB9E" w:rsidR="006F7E04" w:rsidRPr="009332B8" w:rsidRDefault="006F7E04" w:rsidP="00044D02">
            <w:pPr>
              <w:tabs>
                <w:tab w:val="left" w:pos="9623"/>
              </w:tabs>
              <w:ind w:left="431"/>
              <w:jc w:val="both"/>
              <w:rPr>
                <w:rFonts w:ascii="Times New Roman" w:hAnsi="Times New Roman" w:cs="Times New Roman"/>
                <w:i/>
                <w:color w:val="000000"/>
                <w:sz w:val="24"/>
                <w:szCs w:val="24"/>
              </w:rPr>
            </w:pPr>
            <w:r>
              <w:rPr>
                <w:rFonts w:ascii="Times New Roman" w:hAnsi="Times New Roman" w:cs="Times New Roman"/>
                <w:i/>
                <w:color w:val="000000"/>
                <w:sz w:val="24"/>
                <w:szCs w:val="24"/>
              </w:rPr>
              <w:t>вибірковий</w:t>
            </w:r>
          </w:p>
        </w:tc>
      </w:tr>
      <w:tr w:rsidR="00545413" w:rsidRPr="00306665" w14:paraId="6760EBD4" w14:textId="77777777" w:rsidTr="00044D0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20CB9023"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Ступінь освіти Бакалавр/магістр/доктор філософії </w:t>
            </w:r>
          </w:p>
          <w:p w14:paraId="3C6564A8"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148F80E" w14:textId="7A6B0F24" w:rsidR="000C0201" w:rsidRPr="00306665" w:rsidRDefault="001F7DBB" w:rsidP="006F7E04">
            <w:pPr>
              <w:tabs>
                <w:tab w:val="left" w:pos="9623"/>
              </w:tabs>
              <w:ind w:left="431"/>
              <w:jc w:val="both"/>
              <w:rPr>
                <w:rFonts w:ascii="Times New Roman" w:hAnsi="Times New Roman" w:cs="Times New Roman"/>
                <w:sz w:val="24"/>
                <w:szCs w:val="24"/>
              </w:rPr>
            </w:pPr>
            <w:r>
              <w:rPr>
                <w:rFonts w:ascii="Times New Roman" w:hAnsi="Times New Roman" w:cs="Times New Roman"/>
                <w:sz w:val="24"/>
                <w:szCs w:val="24"/>
              </w:rPr>
              <w:t>Магістр</w:t>
            </w:r>
          </w:p>
        </w:tc>
      </w:tr>
      <w:tr w:rsidR="00545413" w:rsidRPr="00306665" w14:paraId="71F4624B" w14:textId="77777777" w:rsidTr="00044D02">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0C440D72"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9C47CCC" w14:textId="34E0E84E" w:rsidR="00545413" w:rsidRPr="00680B08" w:rsidRDefault="00545413" w:rsidP="007F3844">
            <w:pPr>
              <w:tabs>
                <w:tab w:val="left" w:pos="9623"/>
              </w:tabs>
              <w:ind w:left="431"/>
              <w:jc w:val="both"/>
              <w:rPr>
                <w:rFonts w:ascii="Times New Roman" w:hAnsi="Times New Roman" w:cs="Times New Roman"/>
                <w:color w:val="C00000"/>
                <w:sz w:val="24"/>
                <w:szCs w:val="24"/>
              </w:rPr>
            </w:pPr>
            <w:r w:rsidRPr="00680B08">
              <w:rPr>
                <w:rFonts w:ascii="Times New Roman" w:hAnsi="Times New Roman" w:cs="Times New Roman"/>
                <w:sz w:val="24"/>
                <w:szCs w:val="24"/>
              </w:rPr>
              <w:t>202</w:t>
            </w:r>
            <w:r w:rsidR="006F7E04">
              <w:rPr>
                <w:rFonts w:ascii="Times New Roman" w:hAnsi="Times New Roman" w:cs="Times New Roman"/>
                <w:sz w:val="24"/>
                <w:szCs w:val="24"/>
              </w:rPr>
              <w:t>4</w:t>
            </w:r>
            <w:r w:rsidRPr="00680B08">
              <w:rPr>
                <w:rFonts w:ascii="Times New Roman" w:hAnsi="Times New Roman" w:cs="Times New Roman"/>
                <w:sz w:val="24"/>
                <w:szCs w:val="24"/>
              </w:rPr>
              <w:t>-202</w:t>
            </w:r>
            <w:r w:rsidR="006F7E04">
              <w:rPr>
                <w:rFonts w:ascii="Times New Roman" w:hAnsi="Times New Roman" w:cs="Times New Roman"/>
                <w:sz w:val="24"/>
                <w:szCs w:val="24"/>
              </w:rPr>
              <w:t>5</w:t>
            </w:r>
            <w:r w:rsidRPr="000C0201">
              <w:rPr>
                <w:rFonts w:ascii="Times New Roman" w:hAnsi="Times New Roman" w:cs="Times New Roman"/>
                <w:sz w:val="24"/>
                <w:szCs w:val="24"/>
              </w:rPr>
              <w:t xml:space="preserve">/ </w:t>
            </w:r>
            <w:r w:rsidR="0031293D">
              <w:rPr>
                <w:rFonts w:ascii="Times New Roman" w:hAnsi="Times New Roman" w:cs="Times New Roman"/>
                <w:sz w:val="24"/>
                <w:szCs w:val="24"/>
              </w:rPr>
              <w:t>непарний</w:t>
            </w:r>
            <w:bookmarkStart w:id="0" w:name="_GoBack"/>
            <w:bookmarkEnd w:id="0"/>
            <w:r w:rsidR="00AB4483">
              <w:rPr>
                <w:rFonts w:ascii="Times New Roman" w:hAnsi="Times New Roman" w:cs="Times New Roman"/>
                <w:sz w:val="24"/>
                <w:szCs w:val="24"/>
              </w:rPr>
              <w:t xml:space="preserve"> </w:t>
            </w:r>
            <w:r w:rsidRPr="000C0201">
              <w:rPr>
                <w:rFonts w:ascii="Times New Roman" w:hAnsi="Times New Roman" w:cs="Times New Roman"/>
                <w:sz w:val="24"/>
                <w:szCs w:val="24"/>
              </w:rPr>
              <w:t xml:space="preserve">семестр </w:t>
            </w:r>
          </w:p>
        </w:tc>
      </w:tr>
      <w:tr w:rsidR="00545413" w:rsidRPr="00306665" w14:paraId="15CEC09F" w14:textId="77777777" w:rsidTr="00044D02">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476BBC53"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0B249758" w14:textId="1F65E433" w:rsidR="00545413" w:rsidRPr="00306665" w:rsidRDefault="005A740A" w:rsidP="00044D02">
            <w:pPr>
              <w:ind w:left="431"/>
              <w:jc w:val="both"/>
              <w:rPr>
                <w:rFonts w:ascii="Times New Roman" w:hAnsi="Times New Roman" w:cs="Times New Roman"/>
                <w:color w:val="000000"/>
                <w:sz w:val="24"/>
                <w:szCs w:val="24"/>
              </w:rPr>
            </w:pPr>
            <w:r>
              <w:rPr>
                <w:rFonts w:ascii="Times New Roman" w:hAnsi="Times New Roman" w:cs="Times New Roman"/>
                <w:color w:val="000000"/>
                <w:sz w:val="24"/>
                <w:szCs w:val="24"/>
              </w:rPr>
              <w:t>Захарова Наталя Юріївна</w:t>
            </w:r>
          </w:p>
        </w:tc>
      </w:tr>
      <w:tr w:rsidR="00545413" w:rsidRPr="00306665" w14:paraId="779B19B4" w14:textId="77777777" w:rsidTr="00044D02">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37C04956"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Профайл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66CA3D35" w14:textId="562B5C55" w:rsidR="00545413" w:rsidRPr="009C6444" w:rsidRDefault="00D520F8" w:rsidP="00044D02">
            <w:pPr>
              <w:ind w:left="431"/>
              <w:jc w:val="both"/>
              <w:rPr>
                <w:rFonts w:ascii="Times New Roman" w:hAnsi="Times New Roman" w:cs="Times New Roman"/>
                <w:color w:val="C00000"/>
                <w:sz w:val="24"/>
                <w:szCs w:val="24"/>
              </w:rPr>
            </w:pPr>
            <w:r w:rsidRPr="00D520F8">
              <w:rPr>
                <w:rFonts w:ascii="Times New Roman" w:hAnsi="Times New Roman" w:cs="Times New Roman"/>
                <w:sz w:val="24"/>
                <w:szCs w:val="24"/>
              </w:rPr>
              <w:t>https://fim.mdpu.org.ua/zaharova-natalya-yuriyivna/</w:t>
            </w:r>
          </w:p>
        </w:tc>
      </w:tr>
      <w:tr w:rsidR="00545413" w:rsidRPr="00306665" w14:paraId="025405DD" w14:textId="77777777" w:rsidTr="00044D02">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4360D79"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Контактний тел.</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8AF90D4" w14:textId="5C2B345A" w:rsidR="00545413" w:rsidRPr="00306665" w:rsidRDefault="005A740A" w:rsidP="00044D02">
            <w:pPr>
              <w:ind w:left="431"/>
              <w:jc w:val="both"/>
              <w:rPr>
                <w:rFonts w:ascii="Times New Roman" w:hAnsi="Times New Roman" w:cs="Times New Roman"/>
                <w:sz w:val="24"/>
                <w:szCs w:val="24"/>
              </w:rPr>
            </w:pPr>
            <w:r>
              <w:rPr>
                <w:rFonts w:ascii="Times New Roman" w:hAnsi="Times New Roman" w:cs="Times New Roman"/>
                <w:sz w:val="24"/>
                <w:szCs w:val="24"/>
                <w:shd w:val="clear" w:color="auto" w:fill="FFFFFF"/>
              </w:rPr>
              <w:t>+380675978291</w:t>
            </w:r>
          </w:p>
        </w:tc>
      </w:tr>
      <w:tr w:rsidR="00545413" w:rsidRPr="00306665" w14:paraId="67FE16FC" w14:textId="77777777" w:rsidTr="00044D02">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C7191AD"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E-mail:</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5BEE8200" w14:textId="1BD80000" w:rsidR="00545413" w:rsidRPr="00AD42E1" w:rsidRDefault="005A740A" w:rsidP="00044D02">
            <w:pPr>
              <w:shd w:val="clear" w:color="auto" w:fill="FFFFFF"/>
              <w:spacing w:before="100" w:beforeAutospacing="1" w:after="100" w:afterAutospacing="1"/>
              <w:ind w:left="431"/>
              <w:rPr>
                <w:rFonts w:ascii="Times New Roman" w:hAnsi="Times New Roman" w:cs="Times New Roman"/>
                <w:sz w:val="24"/>
                <w:szCs w:val="24"/>
              </w:rPr>
            </w:pPr>
            <w:r w:rsidRPr="005A740A">
              <w:rPr>
                <w:rFonts w:ascii="Times New Roman" w:hAnsi="Times New Roman" w:cs="Times New Roman"/>
                <w:sz w:val="24"/>
                <w:szCs w:val="24"/>
                <w:shd w:val="clear" w:color="auto" w:fill="FFFFFF"/>
              </w:rPr>
              <w:t>Zaxarova_Natalya@mspu.edu.ua</w:t>
            </w:r>
          </w:p>
        </w:tc>
      </w:tr>
      <w:tr w:rsidR="00545413" w:rsidRPr="00306665" w14:paraId="565DBF51" w14:textId="77777777" w:rsidTr="00044D02">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19C4AB59"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Сторінка курсу в ЦОДТ МДПУ ім. Б.Хмельницького</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28EE3B18" w14:textId="456D20DD" w:rsidR="00545413" w:rsidRPr="00E042C7" w:rsidRDefault="00AB4483" w:rsidP="00B404FD">
            <w:pPr>
              <w:ind w:left="431"/>
              <w:jc w:val="both"/>
              <w:rPr>
                <w:rFonts w:ascii="Times New Roman" w:hAnsi="Times New Roman" w:cs="Times New Roman"/>
                <w:sz w:val="24"/>
                <w:szCs w:val="24"/>
              </w:rPr>
            </w:pPr>
            <w:r w:rsidRPr="00AB4483">
              <w:rPr>
                <w:rFonts w:ascii="Times New Roman" w:hAnsi="Times New Roman" w:cs="Times New Roman"/>
                <w:sz w:val="24"/>
                <w:szCs w:val="24"/>
              </w:rPr>
              <w:t>https://dfn.mdpu.org.ua/course/view.php?id=5958</w:t>
            </w:r>
          </w:p>
        </w:tc>
      </w:tr>
      <w:tr w:rsidR="00545413" w:rsidRPr="00306665" w14:paraId="4D8238B3" w14:textId="77777777" w:rsidTr="00044D02">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tcPr>
          <w:p w14:paraId="658157B9"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tcPr>
          <w:p w14:paraId="74F985CF" w14:textId="77777777" w:rsidR="00545413" w:rsidRPr="00306665" w:rsidRDefault="00545413" w:rsidP="00044D02">
            <w:pPr>
              <w:pStyle w:val="11"/>
              <w:widowControl w:val="0"/>
              <w:spacing w:line="240" w:lineRule="auto"/>
              <w:ind w:left="431"/>
              <w:jc w:val="both"/>
              <w:rPr>
                <w:rFonts w:ascii="Times New Roman" w:hAnsi="Times New Roman" w:cs="Times New Roman"/>
                <w:i/>
                <w:sz w:val="24"/>
                <w:szCs w:val="24"/>
                <w:lang w:val="uk-UA"/>
              </w:rPr>
            </w:pPr>
            <w:r w:rsidRPr="00306665">
              <w:rPr>
                <w:rFonts w:ascii="Times New Roman" w:hAnsi="Times New Roman" w:cs="Times New Roman"/>
                <w:i/>
                <w:sz w:val="24"/>
                <w:szCs w:val="24"/>
                <w:lang w:val="uk-UA"/>
              </w:rPr>
              <w:t>Онлайн-консультації:</w:t>
            </w:r>
          </w:p>
          <w:p w14:paraId="238F5A26" w14:textId="0CC53BDF" w:rsidR="00545413" w:rsidRPr="00306665" w:rsidRDefault="00545413" w:rsidP="00044D02">
            <w:pPr>
              <w:ind w:left="431"/>
              <w:jc w:val="both"/>
              <w:rPr>
                <w:rFonts w:ascii="Times New Roman" w:hAnsi="Times New Roman" w:cs="Times New Roman"/>
                <w:color w:val="000000"/>
                <w:sz w:val="24"/>
                <w:szCs w:val="24"/>
              </w:rPr>
            </w:pPr>
            <w:r w:rsidRPr="00306665">
              <w:rPr>
                <w:rFonts w:ascii="Times New Roman" w:hAnsi="Times New Roman" w:cs="Times New Roman"/>
                <w:sz w:val="24"/>
                <w:szCs w:val="24"/>
              </w:rPr>
              <w:t xml:space="preserve">через систему </w:t>
            </w:r>
            <w:r w:rsidRPr="00306665">
              <w:rPr>
                <w:rFonts w:ascii="Times New Roman" w:hAnsi="Times New Roman" w:cs="Times New Roman"/>
                <w:color w:val="000000"/>
                <w:sz w:val="24"/>
                <w:szCs w:val="24"/>
              </w:rPr>
              <w:t>ЦОДТ МДПУ і</w:t>
            </w:r>
            <w:r w:rsidR="007702FA">
              <w:rPr>
                <w:rFonts w:ascii="Times New Roman" w:hAnsi="Times New Roman" w:cs="Times New Roman"/>
                <w:color w:val="000000"/>
                <w:sz w:val="24"/>
                <w:szCs w:val="24"/>
              </w:rPr>
              <w:t>мені</w:t>
            </w:r>
            <w:r w:rsidRPr="00306665">
              <w:rPr>
                <w:rFonts w:ascii="Times New Roman" w:hAnsi="Times New Roman" w:cs="Times New Roman"/>
                <w:color w:val="000000"/>
                <w:sz w:val="24"/>
                <w:szCs w:val="24"/>
              </w:rPr>
              <w:t> Б</w:t>
            </w:r>
            <w:r w:rsidR="007702FA">
              <w:rPr>
                <w:rFonts w:ascii="Times New Roman" w:hAnsi="Times New Roman" w:cs="Times New Roman"/>
                <w:color w:val="000000"/>
                <w:sz w:val="24"/>
                <w:szCs w:val="24"/>
              </w:rPr>
              <w:t xml:space="preserve">огдана </w:t>
            </w:r>
            <w:r w:rsidRPr="00306665">
              <w:rPr>
                <w:rFonts w:ascii="Times New Roman" w:hAnsi="Times New Roman" w:cs="Times New Roman"/>
                <w:color w:val="000000"/>
                <w:sz w:val="24"/>
                <w:szCs w:val="24"/>
              </w:rPr>
              <w:t>Хмельницького.</w:t>
            </w:r>
          </w:p>
        </w:tc>
      </w:tr>
    </w:tbl>
    <w:p w14:paraId="17C5FD27"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218D77A5" w14:textId="77777777" w:rsidR="00545413" w:rsidRPr="00306665" w:rsidRDefault="00545413" w:rsidP="00545413">
      <w:pPr>
        <w:ind w:left="360"/>
        <w:contextualSpacing/>
        <w:jc w:val="center"/>
        <w:rPr>
          <w:rFonts w:ascii="Times New Roman" w:hAnsi="Times New Roman" w:cs="Times New Roman"/>
          <w:b/>
          <w:caps/>
          <w:color w:val="000000"/>
          <w:sz w:val="24"/>
          <w:szCs w:val="24"/>
        </w:rPr>
      </w:pPr>
    </w:p>
    <w:p w14:paraId="7D5F9354" w14:textId="77777777" w:rsidR="007702FA" w:rsidRDefault="007702FA" w:rsidP="00545413">
      <w:pPr>
        <w:ind w:left="360"/>
        <w:contextualSpacing/>
        <w:jc w:val="center"/>
        <w:rPr>
          <w:rFonts w:ascii="Times New Roman" w:hAnsi="Times New Roman" w:cs="Times New Roman"/>
          <w:b/>
          <w:caps/>
          <w:color w:val="000000"/>
          <w:sz w:val="24"/>
          <w:szCs w:val="24"/>
        </w:rPr>
      </w:pPr>
    </w:p>
    <w:p w14:paraId="4B33AA71" w14:textId="0596985B" w:rsidR="00545413" w:rsidRPr="00306665" w:rsidRDefault="00545413" w:rsidP="00545413">
      <w:pPr>
        <w:ind w:left="360"/>
        <w:contextualSpacing/>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lastRenderedPageBreak/>
        <w:t>1. Анотація</w:t>
      </w:r>
    </w:p>
    <w:p w14:paraId="5DDD7D32" w14:textId="77777777" w:rsidR="005A740A" w:rsidRDefault="005A740A" w:rsidP="00EF0C51">
      <w:pPr>
        <w:tabs>
          <w:tab w:val="left" w:pos="709"/>
          <w:tab w:val="left" w:pos="9623"/>
        </w:tabs>
        <w:spacing w:line="276" w:lineRule="auto"/>
        <w:ind w:firstLine="709"/>
        <w:jc w:val="both"/>
        <w:rPr>
          <w:rFonts w:ascii="Times New Roman" w:hAnsi="Times New Roman" w:cs="Times New Roman"/>
          <w:sz w:val="24"/>
          <w:szCs w:val="24"/>
        </w:rPr>
      </w:pPr>
    </w:p>
    <w:p w14:paraId="48395EC8" w14:textId="4F867056" w:rsidR="00E75652" w:rsidRDefault="000C0201" w:rsidP="00E75652">
      <w:pPr>
        <w:tabs>
          <w:tab w:val="left" w:pos="709"/>
          <w:tab w:val="left" w:pos="9623"/>
        </w:tabs>
        <w:spacing w:line="276" w:lineRule="auto"/>
        <w:ind w:firstLine="709"/>
        <w:jc w:val="both"/>
      </w:pPr>
      <w:r w:rsidRPr="00E75652">
        <w:rPr>
          <w:rFonts w:ascii="Times New Roman" w:hAnsi="Times New Roman" w:cs="Times New Roman"/>
          <w:sz w:val="24"/>
          <w:szCs w:val="24"/>
        </w:rPr>
        <w:t>Дисципліна «</w:t>
      </w:r>
      <w:r w:rsidR="006F7E04">
        <w:rPr>
          <w:rFonts w:ascii="Times New Roman" w:hAnsi="Times New Roman" w:cs="Times New Roman"/>
          <w:sz w:val="24"/>
          <w:szCs w:val="24"/>
        </w:rPr>
        <w:t>Управління ризиками</w:t>
      </w:r>
      <w:r w:rsidRPr="00E75652">
        <w:rPr>
          <w:rFonts w:ascii="Times New Roman" w:hAnsi="Times New Roman" w:cs="Times New Roman"/>
          <w:sz w:val="24"/>
          <w:szCs w:val="24"/>
        </w:rPr>
        <w:t xml:space="preserve">» спрямована на </w:t>
      </w:r>
      <w:r w:rsidR="00E75652" w:rsidRPr="00E75652">
        <w:rPr>
          <w:rFonts w:ascii="Times New Roman" w:hAnsi="Times New Roman" w:cs="Times New Roman"/>
          <w:sz w:val="24"/>
          <w:szCs w:val="24"/>
        </w:rPr>
        <w:t>ознайомлення здобувачів з теоретичними та методологічними основами</w:t>
      </w:r>
      <w:r w:rsidR="00E75652">
        <w:rPr>
          <w:rFonts w:ascii="Times New Roman" w:hAnsi="Times New Roman" w:cs="Times New Roman"/>
          <w:sz w:val="24"/>
          <w:szCs w:val="24"/>
        </w:rPr>
        <w:t xml:space="preserve"> </w:t>
      </w:r>
      <w:r w:rsidR="00E75652" w:rsidRPr="00E75652">
        <w:rPr>
          <w:rFonts w:ascii="Times New Roman" w:hAnsi="Times New Roman" w:cs="Times New Roman"/>
          <w:sz w:val="24"/>
          <w:szCs w:val="24"/>
        </w:rPr>
        <w:t>ідентифікації ризику та управління ним, набуття практичних навичок</w:t>
      </w:r>
      <w:r w:rsidR="00E75652">
        <w:rPr>
          <w:rFonts w:ascii="Times New Roman" w:hAnsi="Times New Roman" w:cs="Times New Roman"/>
          <w:sz w:val="24"/>
          <w:szCs w:val="24"/>
        </w:rPr>
        <w:t xml:space="preserve"> </w:t>
      </w:r>
      <w:r w:rsidR="00E75652" w:rsidRPr="00E75652">
        <w:rPr>
          <w:rFonts w:ascii="Times New Roman" w:hAnsi="Times New Roman" w:cs="Times New Roman"/>
          <w:sz w:val="24"/>
          <w:szCs w:val="24"/>
        </w:rPr>
        <w:t>вимірювання ступеня ризику та вибору способу його зниження. Сучасний</w:t>
      </w:r>
      <w:r w:rsidR="00E75652">
        <w:rPr>
          <w:rFonts w:ascii="Times New Roman" w:hAnsi="Times New Roman" w:cs="Times New Roman"/>
          <w:sz w:val="24"/>
          <w:szCs w:val="24"/>
        </w:rPr>
        <w:t xml:space="preserve"> </w:t>
      </w:r>
      <w:r w:rsidR="00E75652" w:rsidRPr="00E75652">
        <w:rPr>
          <w:rFonts w:ascii="Times New Roman" w:hAnsi="Times New Roman" w:cs="Times New Roman"/>
          <w:sz w:val="24"/>
          <w:szCs w:val="24"/>
        </w:rPr>
        <w:t>менедж</w:t>
      </w:r>
      <w:r w:rsidR="00E75652">
        <w:rPr>
          <w:rFonts w:ascii="Times New Roman" w:hAnsi="Times New Roman" w:cs="Times New Roman"/>
          <w:sz w:val="24"/>
          <w:szCs w:val="24"/>
        </w:rPr>
        <w:t>ер</w:t>
      </w:r>
      <w:r w:rsidR="00E75652" w:rsidRPr="00E75652">
        <w:rPr>
          <w:rFonts w:ascii="Times New Roman" w:hAnsi="Times New Roman" w:cs="Times New Roman"/>
          <w:sz w:val="24"/>
          <w:szCs w:val="24"/>
        </w:rPr>
        <w:t xml:space="preserve"> зобов’язаний володіти навичками формування комплексних</w:t>
      </w:r>
      <w:r w:rsidR="00E75652">
        <w:rPr>
          <w:rFonts w:ascii="Times New Roman" w:hAnsi="Times New Roman" w:cs="Times New Roman"/>
          <w:sz w:val="24"/>
          <w:szCs w:val="24"/>
        </w:rPr>
        <w:t xml:space="preserve"> </w:t>
      </w:r>
      <w:r w:rsidR="00E75652" w:rsidRPr="00E75652">
        <w:rPr>
          <w:rFonts w:ascii="Times New Roman" w:hAnsi="Times New Roman" w:cs="Times New Roman"/>
          <w:sz w:val="24"/>
          <w:szCs w:val="24"/>
        </w:rPr>
        <w:t>систем управління, в тому числі і ризиками, створювати та наділяти функціями</w:t>
      </w:r>
      <w:r w:rsidR="00E75652">
        <w:rPr>
          <w:rFonts w:ascii="Times New Roman" w:hAnsi="Times New Roman" w:cs="Times New Roman"/>
          <w:sz w:val="24"/>
          <w:szCs w:val="24"/>
        </w:rPr>
        <w:t xml:space="preserve"> </w:t>
      </w:r>
      <w:r w:rsidR="00E75652" w:rsidRPr="00E75652">
        <w:rPr>
          <w:rFonts w:ascii="Times New Roman" w:hAnsi="Times New Roman" w:cs="Times New Roman"/>
          <w:sz w:val="24"/>
          <w:szCs w:val="24"/>
        </w:rPr>
        <w:t>структурно-організаційний механізм ризик-менеджменту</w:t>
      </w:r>
      <w:r w:rsidR="00E75652">
        <w:t xml:space="preserve">, що приносить позитивні результати. </w:t>
      </w:r>
    </w:p>
    <w:p w14:paraId="5700932A" w14:textId="55EB2C3C" w:rsidR="00545413" w:rsidRPr="00E75652" w:rsidRDefault="00E75652" w:rsidP="00EF0C51">
      <w:pPr>
        <w:tabs>
          <w:tab w:val="left" w:pos="709"/>
          <w:tab w:val="left" w:pos="9623"/>
        </w:tabs>
        <w:spacing w:line="276" w:lineRule="auto"/>
        <w:ind w:firstLine="709"/>
        <w:jc w:val="both"/>
        <w:rPr>
          <w:rFonts w:ascii="Times New Roman" w:hAnsi="Times New Roman" w:cs="Times New Roman"/>
          <w:sz w:val="24"/>
          <w:szCs w:val="24"/>
        </w:rPr>
      </w:pPr>
      <w:r>
        <w:t xml:space="preserve"> </w:t>
      </w:r>
      <w:r w:rsidR="00545413" w:rsidRPr="00E75652">
        <w:rPr>
          <w:rFonts w:ascii="Times New Roman" w:hAnsi="Times New Roman" w:cs="Times New Roman"/>
          <w:sz w:val="24"/>
          <w:szCs w:val="24"/>
        </w:rPr>
        <w:t xml:space="preserve">Навчальний матеріал дисципліни </w:t>
      </w:r>
      <w:r w:rsidR="009332B8" w:rsidRPr="00E75652">
        <w:rPr>
          <w:rFonts w:ascii="Times New Roman" w:hAnsi="Times New Roman" w:cs="Times New Roman"/>
          <w:sz w:val="24"/>
          <w:szCs w:val="24"/>
        </w:rPr>
        <w:t xml:space="preserve"> </w:t>
      </w:r>
      <w:r w:rsidR="001F7DBB" w:rsidRPr="00E75652">
        <w:rPr>
          <w:rFonts w:ascii="Times New Roman" w:hAnsi="Times New Roman" w:cs="Times New Roman"/>
          <w:sz w:val="24"/>
          <w:szCs w:val="24"/>
        </w:rPr>
        <w:t>«</w:t>
      </w:r>
      <w:r w:rsidR="006F7E04">
        <w:rPr>
          <w:rFonts w:ascii="Times New Roman" w:hAnsi="Times New Roman" w:cs="Times New Roman"/>
          <w:sz w:val="24"/>
          <w:szCs w:val="24"/>
        </w:rPr>
        <w:t>Управління ризиками</w:t>
      </w:r>
      <w:r w:rsidR="001F7DBB" w:rsidRPr="00E75652">
        <w:rPr>
          <w:rFonts w:ascii="Times New Roman" w:hAnsi="Times New Roman" w:cs="Times New Roman"/>
          <w:sz w:val="24"/>
          <w:szCs w:val="24"/>
        </w:rPr>
        <w:t>»</w:t>
      </w:r>
      <w:r w:rsidR="00A84394" w:rsidRPr="00E75652">
        <w:rPr>
          <w:rFonts w:ascii="Times New Roman" w:hAnsi="Times New Roman" w:cs="Times New Roman"/>
          <w:sz w:val="24"/>
          <w:szCs w:val="24"/>
        </w:rPr>
        <w:t xml:space="preserve"> </w:t>
      </w:r>
      <w:r w:rsidR="00545413" w:rsidRPr="00E75652">
        <w:rPr>
          <w:rFonts w:ascii="Times New Roman" w:hAnsi="Times New Roman" w:cs="Times New Roman"/>
          <w:sz w:val="24"/>
          <w:szCs w:val="24"/>
        </w:rPr>
        <w:t xml:space="preserve">викладається </w:t>
      </w:r>
      <w:r w:rsidR="00A84394" w:rsidRPr="00E75652">
        <w:rPr>
          <w:rFonts w:ascii="Times New Roman" w:hAnsi="Times New Roman" w:cs="Times New Roman"/>
          <w:sz w:val="24"/>
          <w:szCs w:val="24"/>
        </w:rPr>
        <w:t xml:space="preserve">у </w:t>
      </w:r>
      <w:r w:rsidR="000A1BFD" w:rsidRPr="00E75652">
        <w:rPr>
          <w:rFonts w:ascii="Times New Roman" w:hAnsi="Times New Roman" w:cs="Times New Roman"/>
          <w:sz w:val="24"/>
          <w:szCs w:val="24"/>
        </w:rPr>
        <w:t>7</w:t>
      </w:r>
      <w:r w:rsidR="00545413" w:rsidRPr="00E75652">
        <w:rPr>
          <w:rFonts w:ascii="Times New Roman" w:hAnsi="Times New Roman" w:cs="Times New Roman"/>
          <w:sz w:val="24"/>
          <w:szCs w:val="24"/>
        </w:rPr>
        <w:t xml:space="preserve"> темах, які розкривають сутність основних складових </w:t>
      </w:r>
      <w:r w:rsidR="00A84394" w:rsidRPr="00E75652">
        <w:rPr>
          <w:rFonts w:ascii="Times New Roman" w:hAnsi="Times New Roman" w:cs="Times New Roman"/>
          <w:sz w:val="24"/>
          <w:szCs w:val="24"/>
        </w:rPr>
        <w:t xml:space="preserve"> </w:t>
      </w:r>
      <w:r w:rsidR="00EF0C51" w:rsidRPr="00E75652">
        <w:rPr>
          <w:rFonts w:ascii="Times New Roman" w:hAnsi="Times New Roman" w:cs="Times New Roman"/>
          <w:sz w:val="24"/>
          <w:szCs w:val="24"/>
        </w:rPr>
        <w:t>курсу</w:t>
      </w:r>
      <w:r w:rsidR="00FB33FD" w:rsidRPr="00E75652">
        <w:rPr>
          <w:rFonts w:ascii="Times New Roman" w:hAnsi="Times New Roman" w:cs="Times New Roman"/>
          <w:sz w:val="24"/>
          <w:szCs w:val="24"/>
        </w:rPr>
        <w:t>.</w:t>
      </w:r>
    </w:p>
    <w:p w14:paraId="7620648F" w14:textId="1BCC071C" w:rsidR="00DF0538" w:rsidRPr="00E75652" w:rsidRDefault="00DF0538" w:rsidP="00D62B0C">
      <w:pPr>
        <w:spacing w:line="276" w:lineRule="auto"/>
        <w:ind w:firstLine="708"/>
        <w:contextualSpacing/>
        <w:jc w:val="both"/>
        <w:rPr>
          <w:rFonts w:ascii="Times New Roman" w:hAnsi="Times New Roman" w:cs="Times New Roman"/>
          <w:sz w:val="24"/>
          <w:szCs w:val="24"/>
        </w:rPr>
      </w:pPr>
      <w:r w:rsidRPr="00E75652">
        <w:rPr>
          <w:rFonts w:ascii="Times New Roman" w:hAnsi="Times New Roman" w:cs="Times New Roman"/>
          <w:sz w:val="24"/>
          <w:szCs w:val="24"/>
        </w:rPr>
        <w:t xml:space="preserve">Навчальна дисципліна </w:t>
      </w:r>
      <w:r w:rsidR="001F7DBB" w:rsidRPr="00E75652">
        <w:rPr>
          <w:rFonts w:ascii="Times New Roman" w:hAnsi="Times New Roman" w:cs="Times New Roman"/>
          <w:sz w:val="24"/>
          <w:szCs w:val="24"/>
        </w:rPr>
        <w:t>«</w:t>
      </w:r>
      <w:r w:rsidR="006F7E04">
        <w:rPr>
          <w:rFonts w:ascii="Times New Roman" w:hAnsi="Times New Roman" w:cs="Times New Roman"/>
          <w:sz w:val="24"/>
          <w:szCs w:val="24"/>
        </w:rPr>
        <w:t>Управління ризиками</w:t>
      </w:r>
      <w:r w:rsidR="001F7DBB" w:rsidRPr="00E75652">
        <w:rPr>
          <w:rFonts w:ascii="Times New Roman" w:hAnsi="Times New Roman" w:cs="Times New Roman"/>
          <w:sz w:val="24"/>
          <w:szCs w:val="24"/>
        </w:rPr>
        <w:t>»</w:t>
      </w:r>
      <w:r w:rsidRPr="00E75652">
        <w:rPr>
          <w:rFonts w:ascii="Times New Roman" w:hAnsi="Times New Roman" w:cs="Times New Roman"/>
          <w:sz w:val="24"/>
          <w:szCs w:val="24"/>
        </w:rPr>
        <w:t xml:space="preserve"> спрямована на формування фахових компетенцій</w:t>
      </w:r>
      <w:r w:rsidR="00FB33FD" w:rsidRPr="00E75652">
        <w:rPr>
          <w:rFonts w:ascii="Times New Roman" w:hAnsi="Times New Roman" w:cs="Times New Roman"/>
          <w:sz w:val="24"/>
          <w:szCs w:val="24"/>
        </w:rPr>
        <w:t xml:space="preserve"> щодо</w:t>
      </w:r>
      <w:r w:rsidRPr="00E75652">
        <w:rPr>
          <w:rFonts w:ascii="Times New Roman" w:hAnsi="Times New Roman" w:cs="Times New Roman"/>
          <w:sz w:val="24"/>
          <w:szCs w:val="24"/>
        </w:rPr>
        <w:t xml:space="preserve"> </w:t>
      </w:r>
      <w:r w:rsidR="000C0201" w:rsidRPr="00E75652">
        <w:rPr>
          <w:rFonts w:ascii="Times New Roman" w:hAnsi="Times New Roman" w:cs="Times New Roman"/>
          <w:sz w:val="24"/>
          <w:szCs w:val="24"/>
        </w:rPr>
        <w:t>володіння технологіями здійснення управлінського впливу та прийняття рішень в умовах невизначеності і ризику</w:t>
      </w:r>
      <w:r w:rsidR="00E75652" w:rsidRPr="00E75652">
        <w:rPr>
          <w:rFonts w:ascii="Times New Roman" w:hAnsi="Times New Roman" w:cs="Times New Roman"/>
          <w:sz w:val="24"/>
          <w:szCs w:val="24"/>
        </w:rPr>
        <w:t xml:space="preserve"> задля</w:t>
      </w:r>
      <w:r w:rsidR="000C0201" w:rsidRPr="00E75652">
        <w:rPr>
          <w:rFonts w:ascii="Times New Roman" w:hAnsi="Times New Roman" w:cs="Times New Roman"/>
          <w:sz w:val="24"/>
          <w:szCs w:val="24"/>
        </w:rPr>
        <w:t xml:space="preserve">  забезпечення ефективного розвитку організації.</w:t>
      </w:r>
    </w:p>
    <w:p w14:paraId="170B217B" w14:textId="77777777" w:rsidR="00FB33FD" w:rsidRPr="00E75652" w:rsidRDefault="00FB33FD" w:rsidP="00D62B0C">
      <w:pPr>
        <w:spacing w:line="276" w:lineRule="auto"/>
        <w:ind w:firstLine="540"/>
        <w:contextualSpacing/>
        <w:jc w:val="center"/>
        <w:rPr>
          <w:rFonts w:ascii="Times New Roman" w:hAnsi="Times New Roman" w:cs="Times New Roman"/>
          <w:b/>
          <w:caps/>
          <w:sz w:val="24"/>
          <w:szCs w:val="24"/>
        </w:rPr>
      </w:pPr>
    </w:p>
    <w:p w14:paraId="3260828A" w14:textId="41E205F3" w:rsidR="00545413" w:rsidRPr="00E75652" w:rsidRDefault="00545413" w:rsidP="00D62B0C">
      <w:pPr>
        <w:spacing w:line="276" w:lineRule="auto"/>
        <w:ind w:firstLine="540"/>
        <w:contextualSpacing/>
        <w:jc w:val="center"/>
        <w:rPr>
          <w:rFonts w:ascii="Times New Roman" w:hAnsi="Times New Roman" w:cs="Times New Roman"/>
          <w:b/>
          <w:caps/>
          <w:sz w:val="24"/>
          <w:szCs w:val="24"/>
        </w:rPr>
      </w:pPr>
      <w:r w:rsidRPr="00E75652">
        <w:rPr>
          <w:rFonts w:ascii="Times New Roman" w:hAnsi="Times New Roman" w:cs="Times New Roman"/>
          <w:b/>
          <w:caps/>
          <w:sz w:val="24"/>
          <w:szCs w:val="24"/>
        </w:rPr>
        <w:t>2. Мета та ЗАВДАННЯ ОСВІТНЬОГО КОМПОНЕНТА</w:t>
      </w:r>
    </w:p>
    <w:p w14:paraId="3B7CAEDE" w14:textId="77777777" w:rsidR="00545413" w:rsidRPr="00E75652" w:rsidRDefault="00545413" w:rsidP="00D62B0C">
      <w:pPr>
        <w:spacing w:line="276" w:lineRule="auto"/>
        <w:ind w:firstLine="540"/>
        <w:contextualSpacing/>
        <w:jc w:val="center"/>
        <w:rPr>
          <w:rFonts w:ascii="Times New Roman" w:hAnsi="Times New Roman" w:cs="Times New Roman"/>
          <w:caps/>
          <w:sz w:val="24"/>
          <w:szCs w:val="24"/>
        </w:rPr>
      </w:pPr>
    </w:p>
    <w:p w14:paraId="48A144E5" w14:textId="2551CCD8" w:rsidR="007702FA" w:rsidRPr="00E75652" w:rsidRDefault="00B31A75" w:rsidP="00D62B0C">
      <w:pPr>
        <w:pStyle w:val="15"/>
        <w:shd w:val="clear" w:color="auto" w:fill="auto"/>
        <w:spacing w:before="0" w:line="276" w:lineRule="auto"/>
        <w:ind w:left="20" w:right="20" w:firstLine="700"/>
        <w:jc w:val="both"/>
        <w:rPr>
          <w:sz w:val="24"/>
          <w:szCs w:val="24"/>
        </w:rPr>
      </w:pPr>
      <w:r w:rsidRPr="00E75652">
        <w:rPr>
          <w:color w:val="auto"/>
          <w:sz w:val="24"/>
          <w:szCs w:val="24"/>
        </w:rPr>
        <w:t>Метою</w:t>
      </w:r>
      <w:r w:rsidRPr="00E75652">
        <w:rPr>
          <w:b/>
          <w:color w:val="auto"/>
          <w:sz w:val="24"/>
          <w:szCs w:val="24"/>
        </w:rPr>
        <w:t xml:space="preserve"> </w:t>
      </w:r>
      <w:r w:rsidRPr="00E75652">
        <w:rPr>
          <w:color w:val="auto"/>
          <w:sz w:val="24"/>
          <w:szCs w:val="24"/>
        </w:rPr>
        <w:t xml:space="preserve">викладання дисципліни </w:t>
      </w:r>
      <w:r w:rsidR="005A740A" w:rsidRPr="00E75652">
        <w:rPr>
          <w:sz w:val="24"/>
          <w:szCs w:val="24"/>
        </w:rPr>
        <w:t xml:space="preserve">є </w:t>
      </w:r>
      <w:r w:rsidR="000C0201" w:rsidRPr="00E75652">
        <w:rPr>
          <w:b/>
          <w:sz w:val="24"/>
          <w:szCs w:val="24"/>
        </w:rPr>
        <w:t xml:space="preserve"> </w:t>
      </w:r>
      <w:r w:rsidR="000A1BFD" w:rsidRPr="00E75652">
        <w:rPr>
          <w:sz w:val="24"/>
          <w:szCs w:val="24"/>
        </w:rPr>
        <w:t>послідовне формування у здобувачів знань основних положень теорії і практики ризик-менеджменту  в сфері взаємовідносин підприємств і організацій із зовнішнім і внутрішнім середовищем</w:t>
      </w:r>
      <w:r w:rsidR="001847B4" w:rsidRPr="00E75652">
        <w:rPr>
          <w:sz w:val="24"/>
          <w:szCs w:val="24"/>
        </w:rPr>
        <w:t>.</w:t>
      </w:r>
    </w:p>
    <w:p w14:paraId="46446E0F" w14:textId="73CFF1B4" w:rsidR="001D3941" w:rsidRPr="003B5D6A" w:rsidRDefault="001D3941" w:rsidP="00E75652">
      <w:pPr>
        <w:ind w:firstLine="720"/>
        <w:jc w:val="both"/>
        <w:rPr>
          <w:rFonts w:ascii="Times New Roman" w:hAnsi="Times New Roman" w:cs="Times New Roman"/>
          <w:color w:val="000000"/>
          <w:sz w:val="24"/>
          <w:szCs w:val="24"/>
          <w:lang w:eastAsia="ru-RU"/>
        </w:rPr>
      </w:pPr>
      <w:r w:rsidRPr="00E75652">
        <w:rPr>
          <w:rFonts w:ascii="Times New Roman" w:hAnsi="Times New Roman" w:cs="Times New Roman"/>
          <w:color w:val="000000"/>
          <w:sz w:val="24"/>
          <w:szCs w:val="24"/>
          <w:lang w:eastAsia="ru-RU"/>
        </w:rPr>
        <w:t xml:space="preserve">Основним завданням є </w:t>
      </w:r>
      <w:r w:rsidR="000A1BFD" w:rsidRPr="00E75652">
        <w:rPr>
          <w:rFonts w:ascii="Times New Roman" w:hAnsi="Times New Roman" w:cs="Times New Roman"/>
          <w:color w:val="000000"/>
          <w:sz w:val="24"/>
          <w:szCs w:val="24"/>
          <w:lang w:eastAsia="ru-RU"/>
        </w:rPr>
        <w:t>опанування</w:t>
      </w:r>
      <w:r w:rsidR="000A1BFD">
        <w:rPr>
          <w:rFonts w:ascii="Times New Roman" w:hAnsi="Times New Roman" w:cs="Times New Roman"/>
          <w:color w:val="000000"/>
          <w:sz w:val="24"/>
          <w:szCs w:val="24"/>
          <w:lang w:eastAsia="ru-RU"/>
        </w:rPr>
        <w:t xml:space="preserve"> </w:t>
      </w:r>
      <w:r w:rsidR="000A1BFD" w:rsidRPr="000A1BFD">
        <w:rPr>
          <w:rFonts w:ascii="Times New Roman" w:hAnsi="Times New Roman" w:cs="Times New Roman"/>
          <w:color w:val="000000"/>
          <w:sz w:val="24"/>
          <w:szCs w:val="24"/>
          <w:lang w:eastAsia="ru-RU"/>
        </w:rPr>
        <w:t>теоретични</w:t>
      </w:r>
      <w:r w:rsidR="000A1BFD">
        <w:rPr>
          <w:rFonts w:ascii="Times New Roman" w:hAnsi="Times New Roman" w:cs="Times New Roman"/>
          <w:color w:val="000000"/>
          <w:sz w:val="24"/>
          <w:szCs w:val="24"/>
          <w:lang w:eastAsia="ru-RU"/>
        </w:rPr>
        <w:t>х та</w:t>
      </w:r>
      <w:r w:rsidR="000A1BFD" w:rsidRPr="000A1BFD">
        <w:rPr>
          <w:rFonts w:ascii="Times New Roman" w:hAnsi="Times New Roman" w:cs="Times New Roman"/>
          <w:color w:val="000000"/>
          <w:sz w:val="24"/>
          <w:szCs w:val="24"/>
          <w:lang w:eastAsia="ru-RU"/>
        </w:rPr>
        <w:t xml:space="preserve"> методични</w:t>
      </w:r>
      <w:r w:rsidR="000A1BFD">
        <w:rPr>
          <w:rFonts w:ascii="Times New Roman" w:hAnsi="Times New Roman" w:cs="Times New Roman"/>
          <w:color w:val="000000"/>
          <w:sz w:val="24"/>
          <w:szCs w:val="24"/>
          <w:lang w:eastAsia="ru-RU"/>
        </w:rPr>
        <w:t>х підходів до</w:t>
      </w:r>
      <w:r w:rsidR="000A1BFD" w:rsidRPr="000A1BFD">
        <w:rPr>
          <w:rFonts w:ascii="Times New Roman" w:hAnsi="Times New Roman" w:cs="Times New Roman"/>
          <w:color w:val="000000"/>
          <w:sz w:val="24"/>
          <w:szCs w:val="24"/>
          <w:lang w:eastAsia="ru-RU"/>
        </w:rPr>
        <w:t xml:space="preserve"> ідентифікації та оцінювання ризиків на всіх рівнях</w:t>
      </w:r>
      <w:r w:rsidR="00E75652">
        <w:rPr>
          <w:rFonts w:ascii="Times New Roman" w:hAnsi="Times New Roman" w:cs="Times New Roman"/>
          <w:color w:val="000000"/>
          <w:sz w:val="24"/>
          <w:szCs w:val="24"/>
          <w:lang w:eastAsia="ru-RU"/>
        </w:rPr>
        <w:t xml:space="preserve"> </w:t>
      </w:r>
      <w:r w:rsidR="00E75652" w:rsidRPr="00E75652">
        <w:rPr>
          <w:rFonts w:ascii="Times New Roman" w:hAnsi="Times New Roman" w:cs="Times New Roman"/>
          <w:color w:val="000000"/>
          <w:sz w:val="24"/>
          <w:szCs w:val="24"/>
          <w:lang w:eastAsia="ru-RU"/>
        </w:rPr>
        <w:t>з використанням</w:t>
      </w:r>
      <w:r w:rsidR="00E75652">
        <w:rPr>
          <w:rFonts w:ascii="Times New Roman" w:hAnsi="Times New Roman" w:cs="Times New Roman"/>
          <w:color w:val="000000"/>
          <w:sz w:val="24"/>
          <w:szCs w:val="24"/>
          <w:lang w:eastAsia="ru-RU"/>
        </w:rPr>
        <w:t xml:space="preserve"> </w:t>
      </w:r>
      <w:r w:rsidR="00E75652" w:rsidRPr="00E75652">
        <w:rPr>
          <w:rFonts w:ascii="Times New Roman" w:hAnsi="Times New Roman" w:cs="Times New Roman"/>
          <w:color w:val="000000"/>
          <w:sz w:val="24"/>
          <w:szCs w:val="24"/>
          <w:lang w:eastAsia="ru-RU"/>
        </w:rPr>
        <w:t>певних моделей, технологій, способів</w:t>
      </w:r>
      <w:r w:rsidR="000A1BFD" w:rsidRPr="000A1BFD">
        <w:rPr>
          <w:rFonts w:ascii="Times New Roman" w:hAnsi="Times New Roman" w:cs="Times New Roman"/>
          <w:color w:val="000000"/>
          <w:sz w:val="24"/>
          <w:szCs w:val="24"/>
          <w:lang w:eastAsia="ru-RU"/>
        </w:rPr>
        <w:t>;</w:t>
      </w:r>
      <w:r w:rsidR="000A1BFD">
        <w:rPr>
          <w:rFonts w:ascii="Times New Roman" w:hAnsi="Times New Roman" w:cs="Times New Roman"/>
          <w:color w:val="000000"/>
          <w:sz w:val="24"/>
          <w:szCs w:val="24"/>
          <w:lang w:eastAsia="ru-RU"/>
        </w:rPr>
        <w:t xml:space="preserve"> набуття навичок обґрунтування</w:t>
      </w:r>
      <w:r w:rsidR="000A1BFD" w:rsidRPr="000A1BFD">
        <w:rPr>
          <w:rFonts w:ascii="Times New Roman" w:hAnsi="Times New Roman" w:cs="Times New Roman"/>
          <w:color w:val="000000"/>
          <w:sz w:val="24"/>
          <w:szCs w:val="24"/>
          <w:lang w:eastAsia="ru-RU"/>
        </w:rPr>
        <w:t xml:space="preserve"> </w:t>
      </w:r>
      <w:r w:rsidR="000A1BFD">
        <w:rPr>
          <w:rFonts w:ascii="Times New Roman" w:hAnsi="Times New Roman" w:cs="Times New Roman"/>
          <w:color w:val="000000"/>
          <w:sz w:val="24"/>
          <w:szCs w:val="24"/>
          <w:lang w:eastAsia="ru-RU"/>
        </w:rPr>
        <w:t xml:space="preserve">управлінських рішень </w:t>
      </w:r>
      <w:r w:rsidR="000A1BFD" w:rsidRPr="000A1BFD">
        <w:rPr>
          <w:rFonts w:ascii="Times New Roman" w:hAnsi="Times New Roman" w:cs="Times New Roman"/>
          <w:color w:val="000000"/>
          <w:sz w:val="24"/>
          <w:szCs w:val="24"/>
          <w:lang w:eastAsia="ru-RU"/>
        </w:rPr>
        <w:t>в умовах невизначеності та ризику</w:t>
      </w:r>
      <w:r w:rsidR="000A1BFD">
        <w:rPr>
          <w:rFonts w:ascii="Times New Roman" w:hAnsi="Times New Roman" w:cs="Times New Roman"/>
          <w:color w:val="000000"/>
          <w:sz w:val="24"/>
          <w:szCs w:val="24"/>
          <w:lang w:eastAsia="ru-RU"/>
        </w:rPr>
        <w:t>.</w:t>
      </w:r>
    </w:p>
    <w:p w14:paraId="3A5EA9C2" w14:textId="6DDCE77F" w:rsidR="002F320B" w:rsidRPr="00D62B0C" w:rsidRDefault="002F320B" w:rsidP="00D62B0C">
      <w:pPr>
        <w:pStyle w:val="Default"/>
        <w:tabs>
          <w:tab w:val="left" w:pos="1134"/>
        </w:tabs>
        <w:spacing w:line="276" w:lineRule="auto"/>
        <w:ind w:left="142" w:firstLine="851"/>
        <w:jc w:val="both"/>
        <w:rPr>
          <w:b/>
        </w:rPr>
      </w:pPr>
    </w:p>
    <w:p w14:paraId="5CA352E3" w14:textId="77777777" w:rsidR="00545413" w:rsidRDefault="00545413" w:rsidP="00545413">
      <w:pPr>
        <w:shd w:val="clear" w:color="auto" w:fill="FFFFFF"/>
        <w:ind w:left="360"/>
        <w:jc w:val="center"/>
        <w:rPr>
          <w:rFonts w:ascii="Times New Roman" w:hAnsi="Times New Roman" w:cs="Times New Roman"/>
          <w:b/>
          <w:caps/>
          <w:sz w:val="24"/>
          <w:szCs w:val="24"/>
        </w:rPr>
      </w:pPr>
      <w:r w:rsidRPr="00B31A75">
        <w:rPr>
          <w:rFonts w:ascii="Times New Roman" w:hAnsi="Times New Roman" w:cs="Times New Roman"/>
          <w:b/>
          <w:caps/>
          <w:sz w:val="24"/>
          <w:szCs w:val="24"/>
        </w:rPr>
        <w:t xml:space="preserve">3. ПЕРЕЛІК КОМПЕТЕНТНОСТЕЙ, </w:t>
      </w:r>
      <w:r w:rsidR="009247CD">
        <w:rPr>
          <w:rFonts w:ascii="Times New Roman" w:hAnsi="Times New Roman" w:cs="Times New Roman"/>
          <w:b/>
          <w:caps/>
          <w:sz w:val="24"/>
          <w:szCs w:val="24"/>
          <w:lang w:val="ru-RU"/>
        </w:rPr>
        <w:t xml:space="preserve"> </w:t>
      </w:r>
      <w:r w:rsidRPr="00B31A75">
        <w:rPr>
          <w:rFonts w:ascii="Times New Roman" w:hAnsi="Times New Roman" w:cs="Times New Roman"/>
          <w:b/>
          <w:caps/>
          <w:sz w:val="24"/>
          <w:szCs w:val="24"/>
        </w:rPr>
        <w:t>ЯКІ НАБУВАЮТЬСЯ ПІД ЧАС ОПАНУВАННЯ ОСВІТНІМ КОМПОНЕНТОМ</w:t>
      </w:r>
    </w:p>
    <w:p w14:paraId="00AFBF63" w14:textId="77777777" w:rsidR="002F320B" w:rsidRPr="00B31A75" w:rsidRDefault="002F320B" w:rsidP="002F320B">
      <w:pPr>
        <w:shd w:val="clear" w:color="auto" w:fill="FFFFFF"/>
        <w:rPr>
          <w:rFonts w:ascii="Times New Roman" w:hAnsi="Times New Roman" w:cs="Times New Roman"/>
          <w:b/>
          <w:caps/>
          <w:sz w:val="24"/>
          <w:szCs w:val="24"/>
        </w:rPr>
      </w:pPr>
    </w:p>
    <w:tbl>
      <w:tblPr>
        <w:tblStyle w:val="ac"/>
        <w:tblW w:w="0" w:type="auto"/>
        <w:jc w:val="center"/>
        <w:tblLook w:val="04A0" w:firstRow="1" w:lastRow="0" w:firstColumn="1" w:lastColumn="0" w:noHBand="0" w:noVBand="1"/>
      </w:tblPr>
      <w:tblGrid>
        <w:gridCol w:w="9709"/>
      </w:tblGrid>
      <w:tr w:rsidR="00D753E5" w:rsidRPr="001F7DBB" w14:paraId="24F74603" w14:textId="77777777" w:rsidTr="00DA5C37">
        <w:trPr>
          <w:jc w:val="center"/>
        </w:trPr>
        <w:tc>
          <w:tcPr>
            <w:tcW w:w="9709" w:type="dxa"/>
          </w:tcPr>
          <w:p w14:paraId="446655D3" w14:textId="7103F14C" w:rsidR="00D753E5" w:rsidRPr="001F7DBB" w:rsidRDefault="00D753E5" w:rsidP="00D753E5">
            <w:pPr>
              <w:jc w:val="center"/>
              <w:rPr>
                <w:rFonts w:ascii="Times New Roman" w:hAnsi="Times New Roman" w:cs="Times New Roman"/>
                <w:sz w:val="24"/>
                <w:szCs w:val="24"/>
              </w:rPr>
            </w:pPr>
            <w:bookmarkStart w:id="1" w:name="_Hlk146035927"/>
            <w:r w:rsidRPr="007702FA">
              <w:rPr>
                <w:rFonts w:ascii="Times New Roman" w:hAnsi="Times New Roman" w:cs="Times New Roman"/>
                <w:b/>
                <w:bCs/>
                <w:sz w:val="24"/>
                <w:szCs w:val="24"/>
                <w:lang w:val="ru-RU"/>
              </w:rPr>
              <w:t xml:space="preserve">Програмні </w:t>
            </w:r>
            <w:r w:rsidRPr="007702FA">
              <w:rPr>
                <w:rFonts w:ascii="Times New Roman" w:hAnsi="Times New Roman" w:cs="Times New Roman"/>
                <w:b/>
                <w:sz w:val="24"/>
                <w:szCs w:val="24"/>
                <w:lang w:val="ru-RU"/>
              </w:rPr>
              <w:t>компетентності</w:t>
            </w:r>
          </w:p>
        </w:tc>
      </w:tr>
      <w:tr w:rsidR="00D753E5" w:rsidRPr="001F7DBB" w14:paraId="2E6D7D6A" w14:textId="77777777" w:rsidTr="00DA5C37">
        <w:trPr>
          <w:jc w:val="center"/>
        </w:trPr>
        <w:tc>
          <w:tcPr>
            <w:tcW w:w="9709" w:type="dxa"/>
          </w:tcPr>
          <w:p w14:paraId="76B5904B" w14:textId="3F4CE13A" w:rsidR="00D753E5" w:rsidRPr="001F7DBB" w:rsidRDefault="00D753E5" w:rsidP="00D753E5">
            <w:pPr>
              <w:jc w:val="center"/>
              <w:rPr>
                <w:rFonts w:ascii="Times New Roman" w:hAnsi="Times New Roman" w:cs="Times New Roman"/>
                <w:sz w:val="24"/>
                <w:szCs w:val="24"/>
              </w:rPr>
            </w:pPr>
            <w:r w:rsidRPr="007702FA">
              <w:rPr>
                <w:rFonts w:ascii="Times New Roman" w:eastAsia="Calibri" w:hAnsi="Times New Roman" w:cs="Times New Roman"/>
                <w:i/>
                <w:sz w:val="24"/>
                <w:szCs w:val="24"/>
                <w:lang w:val="ru-RU"/>
              </w:rPr>
              <w:t>Загальні компетентності</w:t>
            </w:r>
          </w:p>
        </w:tc>
      </w:tr>
      <w:tr w:rsidR="005B1189" w:rsidRPr="001F7DBB" w14:paraId="2EB75275" w14:textId="77777777" w:rsidTr="00770F42">
        <w:trPr>
          <w:jc w:val="center"/>
        </w:trPr>
        <w:tc>
          <w:tcPr>
            <w:tcW w:w="9709" w:type="dxa"/>
            <w:vAlign w:val="center"/>
          </w:tcPr>
          <w:p w14:paraId="2B4FC7F9" w14:textId="69F62F9E" w:rsidR="005B1189" w:rsidRPr="000C0201" w:rsidRDefault="005B1189" w:rsidP="000C0201">
            <w:pPr>
              <w:jc w:val="both"/>
              <w:rPr>
                <w:rFonts w:ascii="Times New Roman" w:hAnsi="Times New Roman" w:cs="Times New Roman"/>
                <w:sz w:val="24"/>
                <w:szCs w:val="24"/>
              </w:rPr>
            </w:pPr>
            <w:r w:rsidRPr="000C0201">
              <w:rPr>
                <w:rFonts w:ascii="Times New Roman" w:hAnsi="Times New Roman" w:cs="Times New Roman"/>
                <w:sz w:val="24"/>
                <w:szCs w:val="24"/>
              </w:rPr>
              <w:t>Здатність мотивувати людей та рухатися до спільної мети</w:t>
            </w:r>
          </w:p>
        </w:tc>
      </w:tr>
      <w:tr w:rsidR="005B1189" w:rsidRPr="001F7DBB" w14:paraId="3AD634EC" w14:textId="77777777" w:rsidTr="00DB40EC">
        <w:trPr>
          <w:jc w:val="center"/>
        </w:trPr>
        <w:tc>
          <w:tcPr>
            <w:tcW w:w="9709" w:type="dxa"/>
            <w:tcBorders>
              <w:bottom w:val="single" w:sz="4" w:space="0" w:color="auto"/>
            </w:tcBorders>
            <w:vAlign w:val="center"/>
          </w:tcPr>
          <w:p w14:paraId="5B3FD4DE" w14:textId="30C58671" w:rsidR="005B1189" w:rsidRPr="000C0201" w:rsidRDefault="005B1189" w:rsidP="000C0201">
            <w:pPr>
              <w:jc w:val="both"/>
              <w:rPr>
                <w:rFonts w:ascii="Times New Roman" w:hAnsi="Times New Roman" w:cs="Times New Roman"/>
                <w:sz w:val="24"/>
                <w:szCs w:val="24"/>
              </w:rPr>
            </w:pPr>
            <w:r w:rsidRPr="000C0201">
              <w:rPr>
                <w:rFonts w:ascii="Times New Roman" w:hAnsi="Times New Roman" w:cs="Times New Roman"/>
                <w:sz w:val="24"/>
                <w:szCs w:val="24"/>
              </w:rPr>
              <w:t>Здатність генерувати нові ідеї (креативність)</w:t>
            </w:r>
          </w:p>
        </w:tc>
      </w:tr>
      <w:tr w:rsidR="00D753E5" w:rsidRPr="001F7DBB" w14:paraId="295D0045" w14:textId="77777777" w:rsidTr="002348CD">
        <w:trPr>
          <w:jc w:val="center"/>
        </w:trPr>
        <w:tc>
          <w:tcPr>
            <w:tcW w:w="9709" w:type="dxa"/>
            <w:tcBorders>
              <w:bottom w:val="single" w:sz="4" w:space="0" w:color="auto"/>
            </w:tcBorders>
            <w:vAlign w:val="center"/>
          </w:tcPr>
          <w:p w14:paraId="65A5EC09" w14:textId="16B4E494" w:rsidR="00D753E5" w:rsidRPr="00D753E5" w:rsidRDefault="00D753E5" w:rsidP="00D753E5">
            <w:pPr>
              <w:jc w:val="center"/>
              <w:rPr>
                <w:rFonts w:ascii="Times New Roman" w:hAnsi="Times New Roman" w:cs="Times New Roman"/>
                <w:i/>
                <w:iCs/>
                <w:sz w:val="24"/>
                <w:szCs w:val="24"/>
              </w:rPr>
            </w:pPr>
            <w:r w:rsidRPr="00D753E5">
              <w:rPr>
                <w:rFonts w:ascii="Times New Roman" w:hAnsi="Times New Roman" w:cs="Times New Roman"/>
                <w:i/>
                <w:iCs/>
                <w:sz w:val="24"/>
                <w:szCs w:val="24"/>
              </w:rPr>
              <w:t>Фахові компетентності</w:t>
            </w:r>
          </w:p>
        </w:tc>
      </w:tr>
      <w:tr w:rsidR="005B1189" w:rsidRPr="001F7DBB" w14:paraId="3BA9A1EC" w14:textId="77777777" w:rsidTr="00B407FF">
        <w:trPr>
          <w:jc w:val="center"/>
        </w:trPr>
        <w:tc>
          <w:tcPr>
            <w:tcW w:w="9709" w:type="dxa"/>
            <w:tcBorders>
              <w:top w:val="single" w:sz="4" w:space="0" w:color="auto"/>
            </w:tcBorders>
            <w:vAlign w:val="center"/>
          </w:tcPr>
          <w:p w14:paraId="4358AB1F" w14:textId="548AAC9D" w:rsidR="005B1189" w:rsidRPr="000C0201" w:rsidRDefault="005B1189" w:rsidP="000C0201">
            <w:pPr>
              <w:jc w:val="both"/>
              <w:rPr>
                <w:rFonts w:ascii="Times New Roman" w:hAnsi="Times New Roman" w:cs="Times New Roman"/>
                <w:sz w:val="24"/>
                <w:szCs w:val="24"/>
              </w:rPr>
            </w:pPr>
            <w:r w:rsidRPr="000C0201">
              <w:rPr>
                <w:rFonts w:ascii="Times New Roman" w:hAnsi="Times New Roman" w:cs="Times New Roman"/>
                <w:sz w:val="24"/>
                <w:szCs w:val="24"/>
              </w:rPr>
              <w:t>Здатність визначати та описувати характеристики організації.</w:t>
            </w:r>
          </w:p>
        </w:tc>
      </w:tr>
      <w:tr w:rsidR="005B1189" w:rsidRPr="001F7DBB" w14:paraId="202FB885" w14:textId="77777777" w:rsidTr="00BA25AB">
        <w:trPr>
          <w:jc w:val="center"/>
        </w:trPr>
        <w:tc>
          <w:tcPr>
            <w:tcW w:w="9709" w:type="dxa"/>
            <w:tcBorders>
              <w:top w:val="single" w:sz="4" w:space="0" w:color="auto"/>
            </w:tcBorders>
            <w:vAlign w:val="center"/>
          </w:tcPr>
          <w:p w14:paraId="1C0C5543" w14:textId="78E5CFA2" w:rsidR="005B1189" w:rsidRPr="00AB4483" w:rsidRDefault="005B1189" w:rsidP="00AB4483">
            <w:pPr>
              <w:jc w:val="both"/>
              <w:rPr>
                <w:rFonts w:ascii="Times New Roman" w:hAnsi="Times New Roman" w:cs="Times New Roman"/>
                <w:sz w:val="24"/>
                <w:szCs w:val="24"/>
              </w:rPr>
            </w:pPr>
            <w:r w:rsidRPr="00AB4483">
              <w:rPr>
                <w:rFonts w:ascii="Times New Roman" w:hAnsi="Times New Roman" w:cs="Times New Roman"/>
                <w:sz w:val="24"/>
                <w:szCs w:val="24"/>
              </w:rPr>
              <w:t>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w:t>
            </w:r>
          </w:p>
        </w:tc>
      </w:tr>
      <w:tr w:rsidR="005B1189" w:rsidRPr="001F7DBB" w14:paraId="33A39C73" w14:textId="77777777" w:rsidTr="00F446C9">
        <w:trPr>
          <w:jc w:val="center"/>
        </w:trPr>
        <w:tc>
          <w:tcPr>
            <w:tcW w:w="9709" w:type="dxa"/>
            <w:tcBorders>
              <w:top w:val="single" w:sz="4" w:space="0" w:color="auto"/>
            </w:tcBorders>
            <w:vAlign w:val="center"/>
          </w:tcPr>
          <w:p w14:paraId="5727F9B6" w14:textId="739C2DE1" w:rsidR="005B1189" w:rsidRPr="000C0201" w:rsidRDefault="005B1189" w:rsidP="00AB4483">
            <w:pPr>
              <w:jc w:val="both"/>
              <w:rPr>
                <w:rFonts w:ascii="Times New Roman" w:hAnsi="Times New Roman" w:cs="Times New Roman"/>
                <w:sz w:val="24"/>
                <w:szCs w:val="24"/>
              </w:rPr>
            </w:pPr>
            <w:r w:rsidRPr="000C0201">
              <w:rPr>
                <w:rFonts w:ascii="Times New Roman" w:hAnsi="Times New Roman" w:cs="Times New Roman"/>
                <w:sz w:val="24"/>
                <w:szCs w:val="24"/>
              </w:rPr>
              <w:t>Здатність аналізувати й структурувати проблеми організації, приймати ефективні управлінські рішення та забезпечувати їх реалізацію;</w:t>
            </w:r>
          </w:p>
        </w:tc>
      </w:tr>
      <w:tr w:rsidR="005B1189" w:rsidRPr="001F7DBB" w14:paraId="329267D9" w14:textId="77777777" w:rsidTr="00AF45B1">
        <w:trPr>
          <w:jc w:val="center"/>
        </w:trPr>
        <w:tc>
          <w:tcPr>
            <w:tcW w:w="9709" w:type="dxa"/>
            <w:tcBorders>
              <w:top w:val="single" w:sz="4" w:space="0" w:color="auto"/>
            </w:tcBorders>
            <w:vAlign w:val="center"/>
          </w:tcPr>
          <w:p w14:paraId="6610EE4A" w14:textId="104B5DF4" w:rsidR="005B1189" w:rsidRPr="000C0201" w:rsidRDefault="005B1189" w:rsidP="00AB4483">
            <w:pPr>
              <w:jc w:val="both"/>
              <w:rPr>
                <w:rFonts w:ascii="Times New Roman" w:hAnsi="Times New Roman" w:cs="Times New Roman"/>
                <w:sz w:val="24"/>
                <w:szCs w:val="24"/>
              </w:rPr>
            </w:pPr>
            <w:r w:rsidRPr="000C0201">
              <w:rPr>
                <w:rFonts w:ascii="Times New Roman" w:hAnsi="Times New Roman" w:cs="Times New Roman"/>
                <w:sz w:val="24"/>
                <w:szCs w:val="24"/>
              </w:rPr>
              <w:t>Здатність до управління організацією та її розвитком</w:t>
            </w:r>
          </w:p>
        </w:tc>
      </w:tr>
      <w:bookmarkEnd w:id="1"/>
    </w:tbl>
    <w:p w14:paraId="45CA0044" w14:textId="77777777" w:rsidR="00796FE5" w:rsidRPr="001D3941" w:rsidRDefault="00796FE5" w:rsidP="007702FA">
      <w:pPr>
        <w:rPr>
          <w:rFonts w:ascii="Times New Roman" w:hAnsi="Times New Roman" w:cs="Times New Roman"/>
          <w:color w:val="000000"/>
          <w:sz w:val="24"/>
          <w:szCs w:val="24"/>
          <w:lang w:eastAsia="ru-RU"/>
        </w:rPr>
      </w:pPr>
    </w:p>
    <w:p w14:paraId="7179151B" w14:textId="77777777" w:rsidR="002F320B" w:rsidRPr="009247CD" w:rsidRDefault="002F320B" w:rsidP="009247CD">
      <w:pPr>
        <w:suppressAutoHyphens/>
        <w:ind w:left="567" w:right="-6"/>
        <w:jc w:val="center"/>
        <w:rPr>
          <w:rFonts w:ascii="Times New Roman" w:hAnsi="Times New Roman" w:cs="Times New Roman"/>
          <w:b/>
          <w:sz w:val="24"/>
          <w:szCs w:val="24"/>
        </w:rPr>
      </w:pPr>
    </w:p>
    <w:p w14:paraId="4D2B95EF" w14:textId="77777777" w:rsidR="00796FE5" w:rsidRPr="009247CD" w:rsidRDefault="00796FE5" w:rsidP="009247CD">
      <w:pPr>
        <w:pStyle w:val="a8"/>
        <w:numPr>
          <w:ilvl w:val="0"/>
          <w:numId w:val="21"/>
        </w:numPr>
        <w:suppressAutoHyphens/>
        <w:ind w:right="-6"/>
        <w:jc w:val="center"/>
        <w:rPr>
          <w:rFonts w:ascii="Times New Roman" w:hAnsi="Times New Roman" w:cs="Times New Roman"/>
          <w:b/>
          <w:sz w:val="24"/>
          <w:szCs w:val="24"/>
        </w:rPr>
      </w:pPr>
      <w:r w:rsidRPr="009247CD">
        <w:rPr>
          <w:rFonts w:ascii="Times New Roman" w:hAnsi="Times New Roman" w:cs="Times New Roman"/>
          <w:b/>
          <w:sz w:val="24"/>
          <w:szCs w:val="24"/>
        </w:rPr>
        <w:t>РЕЗУЛЬТАТИ НАВЧАННЯ</w:t>
      </w:r>
    </w:p>
    <w:p w14:paraId="0DE556D3" w14:textId="77777777" w:rsidR="007702FA" w:rsidRPr="007702FA" w:rsidRDefault="007702FA" w:rsidP="007702FA">
      <w:pPr>
        <w:ind w:right="-6"/>
        <w:rPr>
          <w:b/>
        </w:rPr>
      </w:pPr>
    </w:p>
    <w:p w14:paraId="02F57D2E" w14:textId="77777777" w:rsidR="001F7DBB" w:rsidRPr="003477E6" w:rsidRDefault="001F7DBB" w:rsidP="001F7DBB">
      <w:pPr>
        <w:jc w:val="center"/>
        <w:rPr>
          <w:szCs w:val="28"/>
        </w:rPr>
      </w:pPr>
    </w:p>
    <w:tbl>
      <w:tblPr>
        <w:tblStyle w:val="ac"/>
        <w:tblW w:w="0" w:type="auto"/>
        <w:jc w:val="center"/>
        <w:tblLook w:val="04A0" w:firstRow="1" w:lastRow="0" w:firstColumn="1" w:lastColumn="0" w:noHBand="0" w:noVBand="1"/>
      </w:tblPr>
      <w:tblGrid>
        <w:gridCol w:w="9781"/>
      </w:tblGrid>
      <w:tr w:rsidR="005B1189" w:rsidRPr="001F7DBB" w14:paraId="3A71C8D8" w14:textId="77777777" w:rsidTr="000F59A8">
        <w:trPr>
          <w:jc w:val="center"/>
        </w:trPr>
        <w:tc>
          <w:tcPr>
            <w:tcW w:w="9781" w:type="dxa"/>
            <w:vAlign w:val="center"/>
          </w:tcPr>
          <w:p w14:paraId="6F2D5DBB" w14:textId="62547EE6" w:rsidR="005B1189" w:rsidRPr="00AB4483" w:rsidRDefault="005B1189" w:rsidP="00AB4483">
            <w:pPr>
              <w:jc w:val="both"/>
              <w:rPr>
                <w:rFonts w:ascii="Times New Roman" w:hAnsi="Times New Roman" w:cs="Times New Roman"/>
                <w:sz w:val="24"/>
                <w:szCs w:val="24"/>
              </w:rPr>
            </w:pPr>
            <w:r w:rsidRPr="00AB4483">
              <w:rPr>
                <w:rFonts w:ascii="Times New Roman" w:hAnsi="Times New Roman" w:cs="Times New Roman"/>
                <w:sz w:val="24"/>
                <w:szCs w:val="24"/>
              </w:rPr>
              <w:t>Планувати діяльність організації в стратегічному та тактичному розрізах</w:t>
            </w:r>
          </w:p>
        </w:tc>
      </w:tr>
      <w:tr w:rsidR="005B1189" w:rsidRPr="001F7DBB" w14:paraId="1B4EB825" w14:textId="77777777" w:rsidTr="00C91D4A">
        <w:trPr>
          <w:jc w:val="center"/>
        </w:trPr>
        <w:tc>
          <w:tcPr>
            <w:tcW w:w="9781" w:type="dxa"/>
            <w:vAlign w:val="center"/>
          </w:tcPr>
          <w:p w14:paraId="4A222769" w14:textId="1B13272D" w:rsidR="005B1189" w:rsidRPr="00AB4483" w:rsidRDefault="005B1189" w:rsidP="00AB4483">
            <w:pPr>
              <w:jc w:val="both"/>
              <w:rPr>
                <w:rFonts w:ascii="Times New Roman" w:hAnsi="Times New Roman" w:cs="Times New Roman"/>
                <w:sz w:val="24"/>
                <w:szCs w:val="24"/>
              </w:rPr>
            </w:pPr>
            <w:r w:rsidRPr="00AB4483">
              <w:rPr>
                <w:rFonts w:ascii="Times New Roman" w:hAnsi="Times New Roman" w:cs="Times New Roman"/>
                <w:sz w:val="24"/>
                <w:szCs w:val="24"/>
              </w:rPr>
              <w:t xml:space="preserve">Виявляти навички пошуку, збирання та аналізу інформації, розрахунку показників для обґрунтування управлінських рішень. </w:t>
            </w:r>
          </w:p>
        </w:tc>
      </w:tr>
    </w:tbl>
    <w:p w14:paraId="35FB247B" w14:textId="77777777" w:rsidR="001F7DBB" w:rsidRDefault="001F7DBB" w:rsidP="001F7DBB">
      <w:pPr>
        <w:pStyle w:val="a8"/>
        <w:autoSpaceDE w:val="0"/>
        <w:autoSpaceDN w:val="0"/>
        <w:adjustRightInd w:val="0"/>
        <w:ind w:left="0"/>
        <w:jc w:val="center"/>
        <w:rPr>
          <w:b/>
          <w:bCs/>
        </w:rPr>
      </w:pPr>
    </w:p>
    <w:p w14:paraId="7EB34FA2" w14:textId="77777777" w:rsidR="001F7DBB" w:rsidRPr="003477E6" w:rsidRDefault="001F7DBB" w:rsidP="001F7DBB">
      <w:pPr>
        <w:pStyle w:val="a8"/>
        <w:ind w:left="0"/>
        <w:rPr>
          <w:bCs/>
          <w:szCs w:val="28"/>
        </w:rPr>
      </w:pPr>
    </w:p>
    <w:p w14:paraId="51A3D0A6" w14:textId="77777777" w:rsidR="00545413" w:rsidRPr="00306665" w:rsidRDefault="00545413" w:rsidP="00545413">
      <w:pPr>
        <w:ind w:left="360" w:hanging="36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5. Обсяг курсу</w:t>
      </w:r>
    </w:p>
    <w:p w14:paraId="14886113" w14:textId="77777777" w:rsidR="00545413" w:rsidRPr="00306665" w:rsidRDefault="00545413" w:rsidP="00545413">
      <w:pPr>
        <w:ind w:left="360" w:hanging="360"/>
        <w:jc w:val="center"/>
        <w:rPr>
          <w:rFonts w:ascii="Times New Roman" w:hAnsi="Times New Roman" w:cs="Times New Roman"/>
          <w:caps/>
          <w:color w:val="000000"/>
          <w:sz w:val="24"/>
          <w:szCs w:val="24"/>
          <w:highlight w:val="magenta"/>
        </w:rPr>
      </w:pPr>
    </w:p>
    <w:tbl>
      <w:tblPr>
        <w:tblW w:w="14040" w:type="dxa"/>
        <w:tblInd w:w="460" w:type="dxa"/>
        <w:tblLayout w:type="fixed"/>
        <w:tblCellMar>
          <w:top w:w="15" w:type="dxa"/>
          <w:left w:w="15" w:type="dxa"/>
          <w:bottom w:w="15" w:type="dxa"/>
          <w:right w:w="15" w:type="dxa"/>
        </w:tblCellMar>
        <w:tblLook w:val="0000" w:firstRow="0" w:lastRow="0" w:firstColumn="0" w:lastColumn="0" w:noHBand="0" w:noVBand="0"/>
      </w:tblPr>
      <w:tblGrid>
        <w:gridCol w:w="3510"/>
        <w:gridCol w:w="3510"/>
        <w:gridCol w:w="3510"/>
        <w:gridCol w:w="3510"/>
      </w:tblGrid>
      <w:tr w:rsidR="00545413" w:rsidRPr="00306665" w14:paraId="4A637E5F" w14:textId="77777777" w:rsidTr="00044D0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F00D78A" w14:textId="77777777" w:rsidR="00545413" w:rsidRPr="00306665" w:rsidRDefault="00545413" w:rsidP="00044D02">
            <w:pPr>
              <w:rPr>
                <w:rFonts w:ascii="Times New Roman" w:hAnsi="Times New Roman" w:cs="Times New Roman"/>
                <w:color w:val="000000"/>
                <w:sz w:val="24"/>
                <w:szCs w:val="24"/>
              </w:rPr>
            </w:pPr>
            <w:r w:rsidRPr="00306665">
              <w:rPr>
                <w:rFonts w:ascii="Times New Roman" w:hAnsi="Times New Roman" w:cs="Times New Roman"/>
                <w:b/>
                <w:color w:val="000000"/>
                <w:sz w:val="24"/>
                <w:szCs w:val="24"/>
              </w:rPr>
              <w:t>Вид заняття</w:t>
            </w:r>
          </w:p>
        </w:tc>
        <w:tc>
          <w:tcPr>
            <w:tcW w:w="3510" w:type="dxa"/>
            <w:tcBorders>
              <w:top w:val="single" w:sz="8" w:space="0" w:color="000000"/>
              <w:left w:val="single" w:sz="8" w:space="0" w:color="000000"/>
              <w:bottom w:val="single" w:sz="8" w:space="0" w:color="000000"/>
              <w:right w:val="single" w:sz="4" w:space="0" w:color="000000"/>
            </w:tcBorders>
          </w:tcPr>
          <w:p w14:paraId="6E59A777" w14:textId="77777777" w:rsidR="00545413" w:rsidRPr="00306665" w:rsidRDefault="00545413" w:rsidP="00044D02">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лекції</w:t>
            </w:r>
          </w:p>
        </w:tc>
        <w:tc>
          <w:tcPr>
            <w:tcW w:w="3510" w:type="dxa"/>
            <w:tcBorders>
              <w:top w:val="single" w:sz="8" w:space="0" w:color="000000"/>
              <w:left w:val="single" w:sz="4" w:space="0" w:color="000000"/>
              <w:bottom w:val="single" w:sz="8" w:space="0" w:color="000000"/>
              <w:right w:val="single" w:sz="4" w:space="0" w:color="000000"/>
            </w:tcBorders>
          </w:tcPr>
          <w:p w14:paraId="007A7460" w14:textId="77777777" w:rsidR="00545413" w:rsidRPr="00306665" w:rsidRDefault="00545413" w:rsidP="00044D02">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практичні заняття</w:t>
            </w:r>
          </w:p>
        </w:tc>
        <w:tc>
          <w:tcPr>
            <w:tcW w:w="3510" w:type="dxa"/>
            <w:tcBorders>
              <w:top w:val="single" w:sz="8" w:space="0" w:color="000000"/>
              <w:left w:val="single" w:sz="4" w:space="0" w:color="000000"/>
              <w:bottom w:val="single" w:sz="8" w:space="0" w:color="000000"/>
              <w:right w:val="single" w:sz="8" w:space="0" w:color="000000"/>
            </w:tcBorders>
          </w:tcPr>
          <w:p w14:paraId="74CF28F7" w14:textId="77777777" w:rsidR="00545413" w:rsidRPr="00306665" w:rsidRDefault="00545413" w:rsidP="00044D02">
            <w:pPr>
              <w:jc w:val="cente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 xml:space="preserve">самостійна робота </w:t>
            </w:r>
          </w:p>
        </w:tc>
      </w:tr>
      <w:tr w:rsidR="00545413" w:rsidRPr="00306665" w14:paraId="6E2E4606" w14:textId="77777777" w:rsidTr="00044D02">
        <w:trPr>
          <w:trHeight w:val="270"/>
        </w:trPr>
        <w:tc>
          <w:tcPr>
            <w:tcW w:w="35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5F3E471" w14:textId="77777777" w:rsidR="00545413" w:rsidRPr="00306665" w:rsidRDefault="00545413" w:rsidP="00044D02">
            <w:pPr>
              <w:rPr>
                <w:rFonts w:ascii="Times New Roman" w:hAnsi="Times New Roman" w:cs="Times New Roman"/>
                <w:b/>
                <w:color w:val="000000"/>
                <w:sz w:val="24"/>
                <w:szCs w:val="24"/>
              </w:rPr>
            </w:pPr>
            <w:r w:rsidRPr="00306665">
              <w:rPr>
                <w:rFonts w:ascii="Times New Roman" w:hAnsi="Times New Roman" w:cs="Times New Roman"/>
                <w:b/>
                <w:color w:val="000000"/>
                <w:sz w:val="24"/>
                <w:szCs w:val="24"/>
              </w:rPr>
              <w:t>Кількість годин</w:t>
            </w:r>
          </w:p>
        </w:tc>
        <w:tc>
          <w:tcPr>
            <w:tcW w:w="3510" w:type="dxa"/>
            <w:tcBorders>
              <w:top w:val="single" w:sz="8" w:space="0" w:color="000000"/>
              <w:left w:val="single" w:sz="8" w:space="0" w:color="000000"/>
              <w:bottom w:val="single" w:sz="8" w:space="0" w:color="000000"/>
              <w:right w:val="single" w:sz="4" w:space="0" w:color="000000"/>
            </w:tcBorders>
          </w:tcPr>
          <w:p w14:paraId="588FAC66" w14:textId="277E29E0" w:rsidR="00545413" w:rsidRPr="00FB33FD" w:rsidRDefault="005B1189" w:rsidP="00044D02">
            <w:pPr>
              <w:jc w:val="center"/>
              <w:rPr>
                <w:rFonts w:ascii="Times New Roman" w:hAnsi="Times New Roman" w:cs="Times New Roman"/>
                <w:sz w:val="24"/>
                <w:szCs w:val="24"/>
                <w:lang w:val="ru-RU"/>
              </w:rPr>
            </w:pPr>
            <w:r>
              <w:rPr>
                <w:rFonts w:ascii="Times New Roman" w:hAnsi="Times New Roman" w:cs="Times New Roman"/>
                <w:sz w:val="24"/>
                <w:szCs w:val="24"/>
                <w:lang w:val="ru-RU"/>
              </w:rPr>
              <w:t>30</w:t>
            </w:r>
          </w:p>
        </w:tc>
        <w:tc>
          <w:tcPr>
            <w:tcW w:w="3510" w:type="dxa"/>
            <w:tcBorders>
              <w:top w:val="single" w:sz="8" w:space="0" w:color="000000"/>
              <w:left w:val="single" w:sz="4" w:space="0" w:color="000000"/>
              <w:bottom w:val="single" w:sz="8" w:space="0" w:color="000000"/>
              <w:right w:val="single" w:sz="4" w:space="0" w:color="000000"/>
            </w:tcBorders>
          </w:tcPr>
          <w:p w14:paraId="1AD5ADBB" w14:textId="40AD3CFE" w:rsidR="00545413" w:rsidRPr="00FB33FD" w:rsidRDefault="000A1BFD"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14</w:t>
            </w:r>
          </w:p>
        </w:tc>
        <w:tc>
          <w:tcPr>
            <w:tcW w:w="3510" w:type="dxa"/>
            <w:tcBorders>
              <w:top w:val="single" w:sz="8" w:space="0" w:color="000000"/>
              <w:left w:val="single" w:sz="4" w:space="0" w:color="000000"/>
              <w:bottom w:val="single" w:sz="8" w:space="0" w:color="000000"/>
              <w:right w:val="single" w:sz="8" w:space="0" w:color="000000"/>
            </w:tcBorders>
          </w:tcPr>
          <w:p w14:paraId="1276AF43" w14:textId="19839E0C" w:rsidR="00545413" w:rsidRPr="00FB33FD" w:rsidRDefault="000A1BFD" w:rsidP="00796FE5">
            <w:pPr>
              <w:jc w:val="center"/>
              <w:rPr>
                <w:rFonts w:ascii="Times New Roman" w:hAnsi="Times New Roman" w:cs="Times New Roman"/>
                <w:sz w:val="24"/>
                <w:szCs w:val="24"/>
                <w:lang w:val="ru-RU"/>
              </w:rPr>
            </w:pPr>
            <w:r>
              <w:rPr>
                <w:rFonts w:ascii="Times New Roman" w:hAnsi="Times New Roman" w:cs="Times New Roman"/>
                <w:sz w:val="24"/>
                <w:szCs w:val="24"/>
                <w:lang w:val="ru-RU"/>
              </w:rPr>
              <w:t>7</w:t>
            </w:r>
            <w:r w:rsidR="005B1189">
              <w:rPr>
                <w:rFonts w:ascii="Times New Roman" w:hAnsi="Times New Roman" w:cs="Times New Roman"/>
                <w:sz w:val="24"/>
                <w:szCs w:val="24"/>
                <w:lang w:val="ru-RU"/>
              </w:rPr>
              <w:t>6</w:t>
            </w:r>
          </w:p>
        </w:tc>
      </w:tr>
    </w:tbl>
    <w:p w14:paraId="0041463A" w14:textId="77777777" w:rsidR="00545413" w:rsidRPr="00306665" w:rsidRDefault="00545413" w:rsidP="00545413">
      <w:pPr>
        <w:rPr>
          <w:rFonts w:ascii="Times New Roman" w:hAnsi="Times New Roman" w:cs="Times New Roman"/>
          <w:color w:val="FF0000"/>
          <w:sz w:val="24"/>
          <w:szCs w:val="24"/>
        </w:rPr>
      </w:pPr>
    </w:p>
    <w:p w14:paraId="632FBDDD" w14:textId="77777777" w:rsidR="00545413" w:rsidRDefault="00545413" w:rsidP="00545413">
      <w:pPr>
        <w:ind w:left="360"/>
        <w:jc w:val="center"/>
        <w:rPr>
          <w:rFonts w:ascii="Times New Roman" w:hAnsi="Times New Roman" w:cs="Times New Roman"/>
          <w:b/>
          <w:caps/>
          <w:color w:val="000000"/>
          <w:sz w:val="24"/>
          <w:szCs w:val="24"/>
        </w:rPr>
      </w:pPr>
    </w:p>
    <w:p w14:paraId="3993BA3A" w14:textId="77777777" w:rsidR="00545413" w:rsidRDefault="00545413" w:rsidP="00545413">
      <w:pPr>
        <w:ind w:left="360"/>
        <w:jc w:val="center"/>
        <w:rPr>
          <w:rFonts w:ascii="Times New Roman" w:hAnsi="Times New Roman" w:cs="Times New Roman"/>
          <w:b/>
          <w:caps/>
          <w:color w:val="000000"/>
          <w:sz w:val="24"/>
          <w:szCs w:val="24"/>
        </w:rPr>
      </w:pPr>
      <w:r w:rsidRPr="00B31A75">
        <w:rPr>
          <w:rFonts w:ascii="Times New Roman" w:hAnsi="Times New Roman" w:cs="Times New Roman"/>
          <w:b/>
          <w:caps/>
          <w:sz w:val="24"/>
          <w:szCs w:val="24"/>
        </w:rPr>
        <w:t>6. Політик</w:t>
      </w:r>
      <w:r w:rsidR="002E22AA">
        <w:rPr>
          <w:rFonts w:ascii="Times New Roman" w:hAnsi="Times New Roman" w:cs="Times New Roman"/>
          <w:b/>
          <w:caps/>
          <w:sz w:val="24"/>
          <w:szCs w:val="24"/>
        </w:rPr>
        <w:t>а</w:t>
      </w:r>
    </w:p>
    <w:p w14:paraId="735C1D5B" w14:textId="77777777" w:rsidR="00545413" w:rsidRPr="00306665" w:rsidRDefault="00545413" w:rsidP="00545413">
      <w:pPr>
        <w:ind w:left="360"/>
        <w:jc w:val="center"/>
        <w:rPr>
          <w:rFonts w:ascii="Times New Roman" w:hAnsi="Times New Roman" w:cs="Times New Roman"/>
          <w:caps/>
          <w:color w:val="000000"/>
          <w:sz w:val="24"/>
          <w:szCs w:val="24"/>
        </w:rPr>
      </w:pPr>
    </w:p>
    <w:p w14:paraId="2FDF278B" w14:textId="77777777" w:rsidR="002E22AA" w:rsidRDefault="00545413" w:rsidP="002E22AA">
      <w:pPr>
        <w:ind w:left="993" w:hanging="284"/>
        <w:jc w:val="both"/>
        <w:rPr>
          <w:rFonts w:ascii="Times New Roman" w:hAnsi="Times New Roman" w:cs="Times New Roman"/>
          <w:color w:val="000000"/>
          <w:sz w:val="24"/>
          <w:szCs w:val="24"/>
        </w:rPr>
      </w:pPr>
      <w:r w:rsidRPr="00306665">
        <w:rPr>
          <w:rFonts w:ascii="Times New Roman" w:hAnsi="Times New Roman" w:cs="Times New Roman"/>
          <w:color w:val="000000"/>
          <w:sz w:val="24"/>
          <w:szCs w:val="24"/>
        </w:rPr>
        <w:t>Політика академічної поведінки та етики:</w:t>
      </w:r>
    </w:p>
    <w:p w14:paraId="1EFCC029"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Не пропускати та не запізнюватися на заняття за розкладом;</w:t>
      </w:r>
    </w:p>
    <w:p w14:paraId="6164B55E"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Вчасно виконувати завдання семінарів та питань самостійної роботи;</w:t>
      </w:r>
    </w:p>
    <w:p w14:paraId="6F8EB422" w14:textId="77777777" w:rsidR="00545413" w:rsidRPr="00796FE5" w:rsidRDefault="00545413" w:rsidP="00796FE5">
      <w:pPr>
        <w:pStyle w:val="a8"/>
        <w:numPr>
          <w:ilvl w:val="0"/>
          <w:numId w:val="17"/>
        </w:numPr>
        <w:jc w:val="both"/>
        <w:rPr>
          <w:rFonts w:ascii="Times New Roman" w:hAnsi="Times New Roman" w:cs="Times New Roman"/>
          <w:color w:val="000000"/>
          <w:sz w:val="24"/>
          <w:szCs w:val="24"/>
        </w:rPr>
      </w:pPr>
      <w:r w:rsidRPr="00796FE5">
        <w:rPr>
          <w:rFonts w:ascii="Times New Roman" w:hAnsi="Times New Roman" w:cs="Times New Roman"/>
          <w:color w:val="000000"/>
          <w:sz w:val="24"/>
          <w:szCs w:val="24"/>
        </w:rPr>
        <w:t xml:space="preserve">Вчасно та самостійно виконувати контрольно-модульні завдання </w:t>
      </w:r>
    </w:p>
    <w:p w14:paraId="6FCEA3DD" w14:textId="77777777" w:rsidR="00545413" w:rsidRPr="00306665" w:rsidRDefault="00545413" w:rsidP="00B31A75">
      <w:pPr>
        <w:rPr>
          <w:rFonts w:ascii="Times New Roman" w:hAnsi="Times New Roman" w:cs="Times New Roman"/>
          <w:b/>
          <w:caps/>
          <w:color w:val="000000"/>
          <w:sz w:val="24"/>
          <w:szCs w:val="24"/>
        </w:rPr>
      </w:pPr>
    </w:p>
    <w:p w14:paraId="65713651" w14:textId="77777777" w:rsidR="00545413" w:rsidRPr="00306665" w:rsidRDefault="00545413" w:rsidP="00545413">
      <w:pPr>
        <w:ind w:left="180"/>
        <w:jc w:val="center"/>
        <w:rPr>
          <w:rFonts w:ascii="Times New Roman" w:hAnsi="Times New Roman" w:cs="Times New Roman"/>
          <w:b/>
          <w:caps/>
          <w:color w:val="000000"/>
          <w:sz w:val="24"/>
          <w:szCs w:val="24"/>
        </w:rPr>
      </w:pPr>
    </w:p>
    <w:p w14:paraId="433DA3F5"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7. СТРУКТУРА КУРСУ </w:t>
      </w:r>
    </w:p>
    <w:p w14:paraId="2EC7C260" w14:textId="77777777" w:rsidR="00545413" w:rsidRPr="00306665" w:rsidRDefault="00545413" w:rsidP="00545413">
      <w:pPr>
        <w:ind w:left="180"/>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 xml:space="preserve"> 7.1 СТРУКТУРА КУРСУ (ЗАГАЛЬНА)</w:t>
      </w:r>
    </w:p>
    <w:p w14:paraId="4078A495" w14:textId="77777777" w:rsidR="00545413" w:rsidRPr="00306665" w:rsidRDefault="00545413" w:rsidP="00545413">
      <w:pPr>
        <w:ind w:left="180"/>
        <w:jc w:val="center"/>
        <w:rPr>
          <w:rFonts w:ascii="Times New Roman" w:hAnsi="Times New Roman" w:cs="Times New Roman"/>
          <w:caps/>
          <w:color w:val="000000"/>
          <w:sz w:val="24"/>
          <w:szCs w:val="24"/>
        </w:rPr>
      </w:pPr>
    </w:p>
    <w:tbl>
      <w:tblPr>
        <w:tblW w:w="14955"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031"/>
        <w:gridCol w:w="4111"/>
        <w:gridCol w:w="78"/>
        <w:gridCol w:w="3240"/>
        <w:gridCol w:w="1440"/>
        <w:gridCol w:w="1440"/>
        <w:gridCol w:w="1260"/>
        <w:gridCol w:w="2355"/>
      </w:tblGrid>
      <w:tr w:rsidR="00545413" w:rsidRPr="00306665" w14:paraId="49ECBDD4" w14:textId="77777777" w:rsidTr="008438B5">
        <w:trPr>
          <w:trHeight w:val="559"/>
        </w:trPr>
        <w:tc>
          <w:tcPr>
            <w:tcW w:w="1031" w:type="dxa"/>
            <w:shd w:val="clear" w:color="auto" w:fill="C6D9F1"/>
            <w:tcMar>
              <w:top w:w="100" w:type="dxa"/>
              <w:left w:w="100" w:type="dxa"/>
              <w:bottom w:w="100" w:type="dxa"/>
              <w:right w:w="100" w:type="dxa"/>
            </w:tcMar>
          </w:tcPr>
          <w:p w14:paraId="6F4EBB72"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 xml:space="preserve">Кількість годин </w:t>
            </w:r>
          </w:p>
        </w:tc>
        <w:tc>
          <w:tcPr>
            <w:tcW w:w="4189" w:type="dxa"/>
            <w:gridSpan w:val="2"/>
            <w:shd w:val="clear" w:color="auto" w:fill="C6D9F1"/>
          </w:tcPr>
          <w:p w14:paraId="3A7A0405" w14:textId="77777777" w:rsidR="00545413" w:rsidRPr="00306665" w:rsidRDefault="00545413" w:rsidP="00044D02">
            <w:pPr>
              <w:pStyle w:val="11"/>
              <w:widowControl w:val="0"/>
              <w:spacing w:line="240" w:lineRule="auto"/>
              <w:jc w:val="center"/>
              <w:rPr>
                <w:rFonts w:ascii="Times New Roman" w:hAnsi="Times New Roman" w:cs="Times New Roman"/>
                <w:b/>
                <w:i/>
                <w:sz w:val="24"/>
                <w:szCs w:val="24"/>
                <w:shd w:val="clear" w:color="auto" w:fill="C6D9F1"/>
                <w:lang w:val="uk-UA"/>
              </w:rPr>
            </w:pPr>
            <w:r w:rsidRPr="00306665">
              <w:rPr>
                <w:rFonts w:ascii="Times New Roman" w:hAnsi="Times New Roman" w:cs="Times New Roman"/>
                <w:b/>
                <w:sz w:val="24"/>
                <w:szCs w:val="24"/>
                <w:lang w:val="uk-UA"/>
              </w:rPr>
              <w:t>Тема</w:t>
            </w:r>
          </w:p>
        </w:tc>
        <w:tc>
          <w:tcPr>
            <w:tcW w:w="3240" w:type="dxa"/>
            <w:shd w:val="clear" w:color="auto" w:fill="C6D9F1"/>
          </w:tcPr>
          <w:p w14:paraId="75F8F42D" w14:textId="77777777" w:rsidR="00545413" w:rsidRPr="00306665" w:rsidRDefault="00545413" w:rsidP="00044D02">
            <w:pPr>
              <w:pStyle w:val="11"/>
              <w:spacing w:line="240" w:lineRule="auto"/>
              <w:jc w:val="center"/>
              <w:rPr>
                <w:rFonts w:ascii="Times New Roman" w:hAnsi="Times New Roman" w:cs="Times New Roman"/>
                <w:b/>
                <w:color w:val="454545"/>
                <w:sz w:val="24"/>
                <w:szCs w:val="24"/>
                <w:lang w:val="uk-UA"/>
              </w:rPr>
            </w:pPr>
            <w:r w:rsidRPr="00306665">
              <w:rPr>
                <w:rFonts w:ascii="Times New Roman" w:hAnsi="Times New Roman" w:cs="Times New Roman"/>
                <w:b/>
                <w:sz w:val="24"/>
                <w:szCs w:val="24"/>
                <w:shd w:val="clear" w:color="auto" w:fill="C6D9F1"/>
                <w:lang w:val="uk-UA"/>
              </w:rPr>
              <w:t>Форма діяльності (заняття, кількість годин)</w:t>
            </w:r>
          </w:p>
        </w:tc>
        <w:tc>
          <w:tcPr>
            <w:tcW w:w="1440" w:type="dxa"/>
            <w:shd w:val="clear" w:color="auto" w:fill="C6D9F1"/>
          </w:tcPr>
          <w:p w14:paraId="6ABC63AC"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Література</w:t>
            </w:r>
          </w:p>
        </w:tc>
        <w:tc>
          <w:tcPr>
            <w:tcW w:w="1440" w:type="dxa"/>
            <w:shd w:val="clear" w:color="auto" w:fill="C6D9F1"/>
          </w:tcPr>
          <w:p w14:paraId="5848AB1A"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Завдання</w:t>
            </w:r>
          </w:p>
        </w:tc>
        <w:tc>
          <w:tcPr>
            <w:tcW w:w="1260" w:type="dxa"/>
            <w:shd w:val="clear" w:color="auto" w:fill="C6D9F1"/>
          </w:tcPr>
          <w:p w14:paraId="76D8FAAE"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Вага оцінки</w:t>
            </w:r>
          </w:p>
        </w:tc>
        <w:tc>
          <w:tcPr>
            <w:tcW w:w="2355" w:type="dxa"/>
            <w:shd w:val="clear" w:color="auto" w:fill="C6D9F1"/>
          </w:tcPr>
          <w:p w14:paraId="7D15D72C" w14:textId="77777777" w:rsidR="00545413" w:rsidRPr="00306665" w:rsidRDefault="00545413" w:rsidP="00044D02">
            <w:pPr>
              <w:pStyle w:val="11"/>
              <w:spacing w:line="240" w:lineRule="auto"/>
              <w:jc w:val="center"/>
              <w:rPr>
                <w:rFonts w:ascii="Times New Roman" w:hAnsi="Times New Roman" w:cs="Times New Roman"/>
                <w:b/>
                <w:sz w:val="24"/>
                <w:szCs w:val="24"/>
                <w:shd w:val="clear" w:color="auto" w:fill="C6D9F1"/>
                <w:lang w:val="uk-UA"/>
              </w:rPr>
            </w:pPr>
            <w:r w:rsidRPr="00306665">
              <w:rPr>
                <w:rFonts w:ascii="Times New Roman" w:hAnsi="Times New Roman" w:cs="Times New Roman"/>
                <w:b/>
                <w:sz w:val="24"/>
                <w:szCs w:val="24"/>
                <w:shd w:val="clear" w:color="auto" w:fill="C6D9F1"/>
                <w:lang w:val="uk-UA"/>
              </w:rPr>
              <w:t>Термін виконання</w:t>
            </w:r>
          </w:p>
        </w:tc>
      </w:tr>
      <w:tr w:rsidR="00545413" w:rsidRPr="00AA38ED" w14:paraId="66F52238" w14:textId="77777777" w:rsidTr="00044D02">
        <w:trPr>
          <w:trHeight w:val="343"/>
        </w:trPr>
        <w:tc>
          <w:tcPr>
            <w:tcW w:w="14955" w:type="dxa"/>
            <w:gridSpan w:val="8"/>
            <w:shd w:val="clear" w:color="auto" w:fill="00CCFF"/>
            <w:tcMar>
              <w:top w:w="100" w:type="dxa"/>
              <w:left w:w="100" w:type="dxa"/>
              <w:bottom w:w="100" w:type="dxa"/>
              <w:right w:w="100" w:type="dxa"/>
            </w:tcMar>
          </w:tcPr>
          <w:p w14:paraId="1A3B37D3" w14:textId="77777777" w:rsidR="00545413" w:rsidRPr="00E75652" w:rsidRDefault="00545413" w:rsidP="00044D02">
            <w:pPr>
              <w:jc w:val="center"/>
              <w:rPr>
                <w:rFonts w:ascii="Times New Roman" w:hAnsi="Times New Roman" w:cs="Times New Roman"/>
                <w:b/>
                <w:caps/>
                <w:sz w:val="24"/>
                <w:szCs w:val="24"/>
              </w:rPr>
            </w:pPr>
            <w:r w:rsidRPr="00E75652">
              <w:rPr>
                <w:rFonts w:ascii="Times New Roman" w:hAnsi="Times New Roman" w:cs="Times New Roman"/>
                <w:b/>
                <w:caps/>
                <w:sz w:val="24"/>
                <w:szCs w:val="24"/>
              </w:rPr>
              <w:t>БЛОК 1.</w:t>
            </w:r>
            <w:r w:rsidRPr="00E75652">
              <w:rPr>
                <w:rFonts w:ascii="Times New Roman" w:hAnsi="Times New Roman" w:cs="Times New Roman"/>
                <w:color w:val="000000"/>
                <w:sz w:val="24"/>
                <w:szCs w:val="24"/>
              </w:rPr>
              <w:t xml:space="preserve"> </w:t>
            </w:r>
          </w:p>
          <w:p w14:paraId="6CD949E7" w14:textId="7ECD1A62" w:rsidR="00545413" w:rsidRPr="00AB4483" w:rsidRDefault="00AB4483" w:rsidP="00044D02">
            <w:pPr>
              <w:jc w:val="center"/>
              <w:rPr>
                <w:rFonts w:ascii="Times New Roman" w:hAnsi="Times New Roman" w:cs="Times New Roman"/>
                <w:b/>
                <w:caps/>
                <w:sz w:val="28"/>
                <w:szCs w:val="28"/>
                <w:shd w:val="clear" w:color="auto" w:fill="C6D9F1"/>
              </w:rPr>
            </w:pPr>
            <w:r w:rsidRPr="00E75652">
              <w:rPr>
                <w:rFonts w:ascii="Times New Roman" w:hAnsi="Times New Roman" w:cs="Times New Roman"/>
                <w:b/>
                <w:bCs/>
                <w:sz w:val="24"/>
                <w:szCs w:val="24"/>
              </w:rPr>
              <w:t>ТЕОРЕТИЧНІ ОСНОВИ УПРАВЛІННЯ РИЗИКАМИ. МЕТОДИ ОЦІНКИ РИЗИКІВ</w:t>
            </w:r>
          </w:p>
        </w:tc>
      </w:tr>
      <w:tr w:rsidR="00AB4483" w:rsidRPr="00AA38ED" w14:paraId="1860BFF5" w14:textId="77777777" w:rsidTr="008438B5">
        <w:trPr>
          <w:trHeight w:val="608"/>
        </w:trPr>
        <w:tc>
          <w:tcPr>
            <w:tcW w:w="1031" w:type="dxa"/>
            <w:tcMar>
              <w:top w:w="100" w:type="dxa"/>
              <w:left w:w="100" w:type="dxa"/>
              <w:bottom w:w="100" w:type="dxa"/>
              <w:right w:w="100" w:type="dxa"/>
            </w:tcMar>
          </w:tcPr>
          <w:p w14:paraId="652EAF8F" w14:textId="507EED60"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Pr>
          <w:p w14:paraId="4B11EC65" w14:textId="6E00BE2C" w:rsidR="00AB4483" w:rsidRPr="00AB4483" w:rsidRDefault="00AB4483" w:rsidP="00AB4483">
            <w:pPr>
              <w:jc w:val="both"/>
              <w:rPr>
                <w:rFonts w:ascii="Times New Roman" w:hAnsi="Times New Roman" w:cs="Times New Roman"/>
                <w:sz w:val="24"/>
                <w:szCs w:val="24"/>
              </w:rPr>
            </w:pPr>
            <w:r w:rsidRPr="00AB4483">
              <w:rPr>
                <w:rFonts w:ascii="Times New Roman" w:hAnsi="Times New Roman" w:cs="Times New Roman"/>
                <w:sz w:val="24"/>
                <w:szCs w:val="24"/>
              </w:rPr>
              <w:t>Тема 1</w:t>
            </w:r>
            <w:r w:rsidRPr="00AB4483">
              <w:rPr>
                <w:rFonts w:ascii="Times New Roman" w:hAnsi="Times New Roman" w:cs="Times New Roman"/>
                <w:color w:val="000000"/>
                <w:sz w:val="24"/>
                <w:szCs w:val="24"/>
              </w:rPr>
              <w:t xml:space="preserve">. </w:t>
            </w:r>
            <w:r w:rsidRPr="00AB4483">
              <w:rPr>
                <w:rFonts w:ascii="Times New Roman" w:hAnsi="Times New Roman" w:cs="Times New Roman"/>
                <w:sz w:val="24"/>
                <w:szCs w:val="24"/>
              </w:rPr>
              <w:t>Теоретичні основи управління ризиками</w:t>
            </w:r>
          </w:p>
        </w:tc>
        <w:tc>
          <w:tcPr>
            <w:tcW w:w="3318" w:type="dxa"/>
            <w:gridSpan w:val="2"/>
            <w:vAlign w:val="center"/>
          </w:tcPr>
          <w:p w14:paraId="6D178805" w14:textId="4A1DC892" w:rsidR="00AB4483" w:rsidRPr="009247CD" w:rsidRDefault="00AB4483" w:rsidP="00AB4483">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 xml:space="preserve">4 </w:t>
            </w:r>
            <w:r w:rsidRPr="009247CD">
              <w:rPr>
                <w:rFonts w:ascii="Times New Roman" w:hAnsi="Times New Roman" w:cs="Times New Roman"/>
                <w:color w:val="000000"/>
                <w:sz w:val="24"/>
                <w:szCs w:val="24"/>
                <w:lang w:val="uk-UA"/>
              </w:rPr>
              <w:t>год.)</w:t>
            </w:r>
          </w:p>
          <w:p w14:paraId="3ACA29D1" w14:textId="0643CE77" w:rsidR="00AB4483" w:rsidRPr="009247CD" w:rsidRDefault="00AB4483" w:rsidP="00AB4483">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4 </w:t>
            </w:r>
            <w:r w:rsidRPr="009247CD">
              <w:rPr>
                <w:rFonts w:ascii="Times New Roman" w:hAnsi="Times New Roman" w:cs="Times New Roman"/>
                <w:color w:val="000000"/>
                <w:sz w:val="24"/>
                <w:szCs w:val="24"/>
                <w:lang w:val="uk-UA"/>
              </w:rPr>
              <w:t>год.)</w:t>
            </w:r>
          </w:p>
          <w:p w14:paraId="13FFF133" w14:textId="040B803B" w:rsidR="00AB4483" w:rsidRPr="009247CD" w:rsidRDefault="00AB4483" w:rsidP="00AB4483">
            <w:pPr>
              <w:pStyle w:val="11"/>
              <w:spacing w:line="240" w:lineRule="auto"/>
              <w:rPr>
                <w:rFonts w:ascii="Times New Roman" w:hAnsi="Times New Roman" w:cs="Times New Roman"/>
                <w:sz w:val="24"/>
                <w:szCs w:val="24"/>
                <w:lang w:val="uk-UA"/>
              </w:rPr>
            </w:pPr>
            <w:r w:rsidRPr="009247CD">
              <w:rPr>
                <w:rFonts w:ascii="Times New Roman" w:hAnsi="Times New Roman" w:cs="Times New Roman"/>
                <w:color w:val="000000"/>
                <w:sz w:val="24"/>
                <w:szCs w:val="24"/>
                <w:lang w:val="uk-UA"/>
              </w:rPr>
              <w:lastRenderedPageBreak/>
              <w:t>Самостійна робота (</w:t>
            </w:r>
            <w:r>
              <w:rPr>
                <w:rFonts w:ascii="Times New Roman" w:hAnsi="Times New Roman" w:cs="Times New Roman"/>
                <w:color w:val="000000"/>
                <w:sz w:val="24"/>
                <w:szCs w:val="24"/>
                <w:lang w:val="uk-UA"/>
              </w:rPr>
              <w:t xml:space="preserve">10  </w:t>
            </w:r>
            <w:r w:rsidRPr="009247CD">
              <w:rPr>
                <w:rFonts w:ascii="Times New Roman" w:hAnsi="Times New Roman" w:cs="Times New Roman"/>
                <w:color w:val="000000"/>
                <w:sz w:val="24"/>
                <w:szCs w:val="24"/>
                <w:lang w:val="uk-UA"/>
              </w:rPr>
              <w:t>год.)</w:t>
            </w:r>
          </w:p>
        </w:tc>
        <w:tc>
          <w:tcPr>
            <w:tcW w:w="1440" w:type="dxa"/>
            <w:vAlign w:val="center"/>
          </w:tcPr>
          <w:p w14:paraId="5CD4E753" w14:textId="5A02924A" w:rsidR="00AB4483" w:rsidRPr="009247CD" w:rsidRDefault="00AB4483" w:rsidP="00AB4483">
            <w:pPr>
              <w:pStyle w:val="11"/>
              <w:spacing w:line="240" w:lineRule="auto"/>
              <w:jc w:val="center"/>
              <w:rPr>
                <w:rFonts w:ascii="Times New Roman" w:hAnsi="Times New Roman" w:cs="Times New Roman"/>
                <w:sz w:val="24"/>
                <w:szCs w:val="24"/>
                <w:lang w:val="uk-UA"/>
              </w:rPr>
            </w:pPr>
            <w:r w:rsidRPr="009247CD">
              <w:rPr>
                <w:rFonts w:ascii="Times New Roman" w:hAnsi="Times New Roman" w:cs="Times New Roman"/>
                <w:sz w:val="24"/>
                <w:szCs w:val="24"/>
                <w:lang w:val="uk-UA"/>
              </w:rPr>
              <w:lastRenderedPageBreak/>
              <w:t>1</w:t>
            </w:r>
            <w:r>
              <w:rPr>
                <w:rFonts w:ascii="Times New Roman" w:hAnsi="Times New Roman" w:cs="Times New Roman"/>
                <w:sz w:val="24"/>
                <w:szCs w:val="24"/>
                <w:lang w:val="uk-UA"/>
              </w:rPr>
              <w:t>-</w:t>
            </w:r>
            <w:r w:rsidR="000A1BFD">
              <w:rPr>
                <w:rFonts w:ascii="Times New Roman" w:hAnsi="Times New Roman" w:cs="Times New Roman"/>
                <w:sz w:val="24"/>
                <w:szCs w:val="24"/>
                <w:lang w:val="uk-UA"/>
              </w:rPr>
              <w:t>7</w:t>
            </w:r>
          </w:p>
        </w:tc>
        <w:tc>
          <w:tcPr>
            <w:tcW w:w="1440" w:type="dxa"/>
            <w:vAlign w:val="center"/>
          </w:tcPr>
          <w:p w14:paraId="6EBB4506" w14:textId="77777777" w:rsidR="00AB4483" w:rsidRPr="009247C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2153EA46" w14:textId="77777777" w:rsidR="00AB4483" w:rsidRPr="009247CD" w:rsidRDefault="00AB4483" w:rsidP="00AB4483">
            <w:pPr>
              <w:pStyle w:val="11"/>
              <w:spacing w:line="240" w:lineRule="auto"/>
              <w:jc w:val="center"/>
              <w:rPr>
                <w:rFonts w:ascii="Times New Roman" w:hAnsi="Times New Roman" w:cs="Times New Roman"/>
                <w:sz w:val="24"/>
                <w:szCs w:val="24"/>
                <w:lang w:val="uk-UA"/>
              </w:rPr>
            </w:pPr>
          </w:p>
        </w:tc>
        <w:tc>
          <w:tcPr>
            <w:tcW w:w="2355" w:type="dxa"/>
            <w:vAlign w:val="center"/>
          </w:tcPr>
          <w:p w14:paraId="2B4F32E8" w14:textId="77777777" w:rsidR="00AB4483" w:rsidRPr="009247CD" w:rsidRDefault="00AB4483" w:rsidP="00AB4483">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 xml:space="preserve">впродовж першого навчального </w:t>
            </w:r>
            <w:r w:rsidRPr="009247CD">
              <w:rPr>
                <w:rFonts w:ascii="Times New Roman" w:hAnsi="Times New Roman" w:cs="Times New Roman"/>
                <w:sz w:val="24"/>
                <w:szCs w:val="24"/>
                <w:lang w:val="uk-UA"/>
              </w:rPr>
              <w:lastRenderedPageBreak/>
              <w:t>семестру (перший періодичний контроль)</w:t>
            </w:r>
          </w:p>
        </w:tc>
      </w:tr>
      <w:tr w:rsidR="00AB4483" w:rsidRPr="00AA38ED" w14:paraId="731C50C5" w14:textId="77777777" w:rsidTr="008438B5">
        <w:trPr>
          <w:trHeight w:val="608"/>
        </w:trPr>
        <w:tc>
          <w:tcPr>
            <w:tcW w:w="1031" w:type="dxa"/>
            <w:tcMar>
              <w:top w:w="100" w:type="dxa"/>
              <w:left w:w="100" w:type="dxa"/>
              <w:bottom w:w="100" w:type="dxa"/>
              <w:right w:w="100" w:type="dxa"/>
            </w:tcMar>
          </w:tcPr>
          <w:p w14:paraId="52B0CD07" w14:textId="283630E9"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w:t>
            </w:r>
            <w:r w:rsidR="005B1189">
              <w:rPr>
                <w:rFonts w:ascii="Times New Roman" w:hAnsi="Times New Roman" w:cs="Times New Roman"/>
                <w:sz w:val="24"/>
                <w:szCs w:val="24"/>
              </w:rPr>
              <w:t>8</w:t>
            </w:r>
          </w:p>
        </w:tc>
        <w:tc>
          <w:tcPr>
            <w:tcW w:w="4111" w:type="dxa"/>
          </w:tcPr>
          <w:p w14:paraId="63B67A21" w14:textId="0311120E" w:rsidR="00AB4483" w:rsidRPr="00AB4483" w:rsidRDefault="00AB4483" w:rsidP="00AB4483">
            <w:pPr>
              <w:rPr>
                <w:rFonts w:ascii="Times New Roman" w:hAnsi="Times New Roman" w:cs="Times New Roman"/>
                <w:sz w:val="24"/>
                <w:szCs w:val="24"/>
              </w:rPr>
            </w:pPr>
            <w:r w:rsidRPr="00AB4483">
              <w:rPr>
                <w:rFonts w:ascii="Times New Roman" w:eastAsia="Times New Roman,Bold" w:hAnsi="Times New Roman" w:cs="Times New Roman"/>
                <w:sz w:val="24"/>
                <w:szCs w:val="24"/>
              </w:rPr>
              <w:t xml:space="preserve">Тема 2. </w:t>
            </w:r>
            <w:r w:rsidRPr="00AB4483">
              <w:rPr>
                <w:rFonts w:ascii="Times New Roman" w:hAnsi="Times New Roman" w:cs="Times New Roman"/>
                <w:sz w:val="24"/>
                <w:szCs w:val="24"/>
              </w:rPr>
              <w:t>Система кількісних оцінок ризику</w:t>
            </w:r>
          </w:p>
        </w:tc>
        <w:tc>
          <w:tcPr>
            <w:tcW w:w="3318" w:type="dxa"/>
            <w:gridSpan w:val="2"/>
            <w:vAlign w:val="center"/>
          </w:tcPr>
          <w:p w14:paraId="6A78361A" w14:textId="2D9E2507" w:rsidR="00AB4483" w:rsidRPr="009247CD" w:rsidRDefault="00AB4483" w:rsidP="00AB4483">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sidR="005B1189">
              <w:rPr>
                <w:rFonts w:ascii="Times New Roman" w:hAnsi="Times New Roman" w:cs="Times New Roman"/>
                <w:color w:val="000000"/>
                <w:sz w:val="24"/>
                <w:szCs w:val="24"/>
                <w:lang w:val="uk-UA"/>
              </w:rPr>
              <w:t>6</w:t>
            </w:r>
            <w:r>
              <w:rPr>
                <w:rFonts w:ascii="Times New Roman" w:hAnsi="Times New Roman" w:cs="Times New Roman"/>
                <w:color w:val="000000"/>
                <w:sz w:val="24"/>
                <w:szCs w:val="24"/>
                <w:lang w:val="uk-UA"/>
              </w:rPr>
              <w:t xml:space="preserve"> </w:t>
            </w:r>
            <w:r w:rsidRPr="009247CD">
              <w:rPr>
                <w:rFonts w:ascii="Times New Roman" w:hAnsi="Times New Roman" w:cs="Times New Roman"/>
                <w:color w:val="000000"/>
                <w:sz w:val="24"/>
                <w:szCs w:val="24"/>
                <w:lang w:val="uk-UA"/>
              </w:rPr>
              <w:t>год.)</w:t>
            </w:r>
          </w:p>
          <w:p w14:paraId="20C075CA" w14:textId="1F226775" w:rsidR="00AB4483" w:rsidRPr="009247CD" w:rsidRDefault="00AB4483" w:rsidP="00AB4483">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2 </w:t>
            </w:r>
            <w:r w:rsidRPr="009247CD">
              <w:rPr>
                <w:rFonts w:ascii="Times New Roman" w:hAnsi="Times New Roman" w:cs="Times New Roman"/>
                <w:color w:val="000000"/>
                <w:sz w:val="24"/>
                <w:szCs w:val="24"/>
                <w:lang w:val="uk-UA"/>
              </w:rPr>
              <w:t>год.)</w:t>
            </w:r>
          </w:p>
          <w:p w14:paraId="127380E8" w14:textId="26537673" w:rsidR="00AB4483" w:rsidRPr="009247CD" w:rsidRDefault="00AB4483" w:rsidP="00AB4483">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 xml:space="preserve">10  </w:t>
            </w:r>
            <w:r w:rsidRPr="009247CD">
              <w:rPr>
                <w:rFonts w:ascii="Times New Roman" w:hAnsi="Times New Roman" w:cs="Times New Roman"/>
                <w:color w:val="000000"/>
                <w:sz w:val="24"/>
                <w:szCs w:val="24"/>
                <w:lang w:val="uk-UA"/>
              </w:rPr>
              <w:t>год.)</w:t>
            </w:r>
          </w:p>
        </w:tc>
        <w:tc>
          <w:tcPr>
            <w:tcW w:w="1440" w:type="dxa"/>
          </w:tcPr>
          <w:p w14:paraId="7424F26F" w14:textId="2FF14418" w:rsidR="00AB4483" w:rsidRPr="009247CD" w:rsidRDefault="00AB4483" w:rsidP="00AB4483">
            <w:pPr>
              <w:jc w:val="center"/>
              <w:rPr>
                <w:rFonts w:ascii="Times New Roman" w:hAnsi="Times New Roman" w:cs="Times New Roman"/>
                <w:sz w:val="24"/>
                <w:szCs w:val="24"/>
              </w:rPr>
            </w:pPr>
            <w:r w:rsidRPr="009247CD">
              <w:rPr>
                <w:rFonts w:ascii="Times New Roman" w:hAnsi="Times New Roman" w:cs="Times New Roman"/>
                <w:sz w:val="24"/>
                <w:szCs w:val="24"/>
              </w:rPr>
              <w:t>1-</w:t>
            </w:r>
            <w:r>
              <w:rPr>
                <w:rFonts w:ascii="Times New Roman" w:hAnsi="Times New Roman" w:cs="Times New Roman"/>
                <w:sz w:val="24"/>
                <w:szCs w:val="24"/>
              </w:rPr>
              <w:t>7</w:t>
            </w:r>
            <w:r w:rsidR="000A1BFD">
              <w:rPr>
                <w:rFonts w:ascii="Times New Roman" w:hAnsi="Times New Roman" w:cs="Times New Roman"/>
                <w:sz w:val="24"/>
                <w:szCs w:val="24"/>
              </w:rPr>
              <w:t>,12</w:t>
            </w:r>
          </w:p>
        </w:tc>
        <w:tc>
          <w:tcPr>
            <w:tcW w:w="1440" w:type="dxa"/>
            <w:vAlign w:val="center"/>
          </w:tcPr>
          <w:p w14:paraId="48758855" w14:textId="77777777" w:rsidR="00AB4483" w:rsidRPr="009247C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5FFBF008" w14:textId="77777777" w:rsidR="00AB4483" w:rsidRPr="009247CD" w:rsidRDefault="00AB4483" w:rsidP="00AB4483">
            <w:pPr>
              <w:pStyle w:val="11"/>
              <w:spacing w:line="240" w:lineRule="auto"/>
              <w:jc w:val="center"/>
              <w:rPr>
                <w:rFonts w:ascii="Times New Roman" w:hAnsi="Times New Roman" w:cs="Times New Roman"/>
                <w:sz w:val="24"/>
                <w:szCs w:val="24"/>
                <w:lang w:val="uk-UA"/>
              </w:rPr>
            </w:pPr>
          </w:p>
        </w:tc>
        <w:tc>
          <w:tcPr>
            <w:tcW w:w="2355" w:type="dxa"/>
            <w:vAlign w:val="center"/>
          </w:tcPr>
          <w:p w14:paraId="5F3443DD" w14:textId="77777777" w:rsidR="00AB4483" w:rsidRPr="009247CD" w:rsidRDefault="00AB4483" w:rsidP="00AB4483">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AB4483" w:rsidRPr="00AA38ED" w14:paraId="2BC4C519" w14:textId="77777777" w:rsidTr="008438B5">
        <w:trPr>
          <w:trHeight w:val="608"/>
        </w:trPr>
        <w:tc>
          <w:tcPr>
            <w:tcW w:w="1031" w:type="dxa"/>
            <w:tcMar>
              <w:top w:w="100" w:type="dxa"/>
              <w:left w:w="100" w:type="dxa"/>
              <w:bottom w:w="100" w:type="dxa"/>
              <w:right w:w="100" w:type="dxa"/>
            </w:tcMar>
          </w:tcPr>
          <w:p w14:paraId="20538D74" w14:textId="3C26CB30"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14:paraId="40666698" w14:textId="13253C5C" w:rsidR="00AB4483" w:rsidRPr="00AB4483" w:rsidRDefault="00AB4483" w:rsidP="00AB4483">
            <w:pPr>
              <w:jc w:val="both"/>
              <w:rPr>
                <w:rFonts w:ascii="Times New Roman" w:hAnsi="Times New Roman" w:cs="Times New Roman"/>
                <w:sz w:val="24"/>
                <w:szCs w:val="24"/>
              </w:rPr>
            </w:pPr>
            <w:r w:rsidRPr="00AB4483">
              <w:rPr>
                <w:rFonts w:ascii="Times New Roman" w:eastAsia="Times New Roman,Bold" w:hAnsi="Times New Roman" w:cs="Times New Roman"/>
                <w:sz w:val="24"/>
                <w:szCs w:val="24"/>
              </w:rPr>
              <w:t xml:space="preserve">Тема 3. </w:t>
            </w:r>
            <w:r w:rsidRPr="00AB4483">
              <w:rPr>
                <w:rFonts w:ascii="Times New Roman" w:hAnsi="Times New Roman" w:cs="Times New Roman"/>
                <w:sz w:val="24"/>
                <w:szCs w:val="24"/>
              </w:rPr>
              <w:t>Застосування теорії ігор та методів експертного оцінювання ризиків</w:t>
            </w:r>
          </w:p>
        </w:tc>
        <w:tc>
          <w:tcPr>
            <w:tcW w:w="3318" w:type="dxa"/>
            <w:gridSpan w:val="2"/>
            <w:vAlign w:val="center"/>
          </w:tcPr>
          <w:p w14:paraId="337AABB0" w14:textId="4359A214" w:rsidR="00AB4483" w:rsidRPr="009247CD" w:rsidRDefault="00AB4483" w:rsidP="00AB4483">
            <w:pPr>
              <w:pStyle w:val="11"/>
              <w:spacing w:line="240" w:lineRule="auto"/>
              <w:jc w:val="both"/>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9247CD">
              <w:rPr>
                <w:rFonts w:ascii="Times New Roman" w:hAnsi="Times New Roman" w:cs="Times New Roman"/>
                <w:color w:val="000000"/>
                <w:sz w:val="24"/>
                <w:szCs w:val="24"/>
                <w:lang w:val="uk-UA"/>
              </w:rPr>
              <w:t xml:space="preserve"> год.)</w:t>
            </w:r>
          </w:p>
          <w:p w14:paraId="041949F2" w14:textId="74DE9E85" w:rsidR="00AB4483" w:rsidRPr="009247CD" w:rsidRDefault="00AB4483" w:rsidP="00AB4483">
            <w:pPr>
              <w:pStyle w:val="11"/>
              <w:spacing w:line="240" w:lineRule="auto"/>
              <w:rPr>
                <w:rFonts w:ascii="Times New Roman" w:hAnsi="Times New Roman" w:cs="Times New Roman"/>
                <w:sz w:val="24"/>
                <w:szCs w:val="24"/>
                <w:lang w:val="uk-UA"/>
              </w:rPr>
            </w:pPr>
            <w:r w:rsidRPr="009247C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 xml:space="preserve">2 </w:t>
            </w:r>
            <w:r w:rsidRPr="009247CD">
              <w:rPr>
                <w:rFonts w:ascii="Times New Roman" w:hAnsi="Times New Roman" w:cs="Times New Roman"/>
                <w:sz w:val="24"/>
                <w:szCs w:val="24"/>
                <w:lang w:val="uk-UA"/>
              </w:rPr>
              <w:t>год.)</w:t>
            </w:r>
          </w:p>
          <w:p w14:paraId="59367592" w14:textId="564901C1" w:rsidR="00AB4483" w:rsidRPr="009247CD" w:rsidRDefault="00AB4483" w:rsidP="00AB4483">
            <w:pPr>
              <w:pStyle w:val="11"/>
              <w:spacing w:line="240" w:lineRule="auto"/>
              <w:rPr>
                <w:rFonts w:ascii="Times New Roman" w:hAnsi="Times New Roman" w:cs="Times New Roman"/>
                <w:color w:val="000000"/>
                <w:sz w:val="24"/>
                <w:szCs w:val="24"/>
                <w:lang w:val="uk-UA"/>
              </w:rPr>
            </w:pPr>
            <w:r w:rsidRPr="009247C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10</w:t>
            </w:r>
            <w:r w:rsidRPr="009247CD">
              <w:rPr>
                <w:rFonts w:ascii="Times New Roman" w:hAnsi="Times New Roman" w:cs="Times New Roman"/>
                <w:color w:val="000000"/>
                <w:sz w:val="24"/>
                <w:szCs w:val="24"/>
                <w:lang w:val="uk-UA"/>
              </w:rPr>
              <w:t xml:space="preserve"> год.)</w:t>
            </w:r>
          </w:p>
        </w:tc>
        <w:tc>
          <w:tcPr>
            <w:tcW w:w="1440" w:type="dxa"/>
          </w:tcPr>
          <w:p w14:paraId="194945C5" w14:textId="52079003" w:rsidR="00AB4483" w:rsidRPr="009247CD" w:rsidRDefault="00AB4483" w:rsidP="00AB4483">
            <w:pPr>
              <w:jc w:val="center"/>
              <w:rPr>
                <w:rFonts w:ascii="Times New Roman" w:hAnsi="Times New Roman" w:cs="Times New Roman"/>
                <w:sz w:val="24"/>
                <w:szCs w:val="24"/>
              </w:rPr>
            </w:pPr>
            <w:r w:rsidRPr="009247CD">
              <w:rPr>
                <w:rFonts w:ascii="Times New Roman" w:hAnsi="Times New Roman" w:cs="Times New Roman"/>
                <w:sz w:val="24"/>
                <w:szCs w:val="24"/>
              </w:rPr>
              <w:t>1</w:t>
            </w:r>
            <w:r>
              <w:rPr>
                <w:rFonts w:ascii="Times New Roman" w:hAnsi="Times New Roman" w:cs="Times New Roman"/>
                <w:sz w:val="24"/>
                <w:szCs w:val="24"/>
              </w:rPr>
              <w:t>, 2-6</w:t>
            </w:r>
          </w:p>
        </w:tc>
        <w:tc>
          <w:tcPr>
            <w:tcW w:w="1440" w:type="dxa"/>
            <w:vAlign w:val="center"/>
          </w:tcPr>
          <w:p w14:paraId="2B066757" w14:textId="77777777" w:rsidR="00AB4483" w:rsidRPr="009247C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2FB7471A" w14:textId="77777777" w:rsidR="00AB4483" w:rsidRPr="009247CD" w:rsidRDefault="00AB4483" w:rsidP="00AB4483">
            <w:pPr>
              <w:pStyle w:val="11"/>
              <w:spacing w:line="240" w:lineRule="auto"/>
              <w:jc w:val="center"/>
              <w:rPr>
                <w:rFonts w:ascii="Times New Roman" w:hAnsi="Times New Roman" w:cs="Times New Roman"/>
                <w:sz w:val="24"/>
                <w:szCs w:val="24"/>
                <w:lang w:val="uk-UA"/>
              </w:rPr>
            </w:pPr>
          </w:p>
        </w:tc>
        <w:tc>
          <w:tcPr>
            <w:tcW w:w="2355" w:type="dxa"/>
            <w:vAlign w:val="center"/>
          </w:tcPr>
          <w:p w14:paraId="252F89C3" w14:textId="77777777" w:rsidR="00AB4483" w:rsidRPr="009247CD" w:rsidRDefault="00AB4483" w:rsidP="00AB4483">
            <w:pPr>
              <w:pStyle w:val="11"/>
              <w:spacing w:line="240" w:lineRule="auto"/>
              <w:jc w:val="both"/>
              <w:rPr>
                <w:rFonts w:ascii="Times New Roman" w:hAnsi="Times New Roman" w:cs="Times New Roman"/>
                <w:sz w:val="24"/>
                <w:szCs w:val="24"/>
                <w:lang w:val="uk-UA"/>
              </w:rPr>
            </w:pPr>
            <w:r w:rsidRPr="009247CD">
              <w:rPr>
                <w:rFonts w:ascii="Times New Roman" w:hAnsi="Times New Roman" w:cs="Times New Roman"/>
                <w:sz w:val="24"/>
                <w:szCs w:val="24"/>
                <w:lang w:val="uk-UA"/>
              </w:rPr>
              <w:t>впродовж першого навчального семестру (перший періодичний контроль)</w:t>
            </w:r>
          </w:p>
        </w:tc>
      </w:tr>
      <w:tr w:rsidR="002349E9" w:rsidRPr="00AA38ED" w14:paraId="58E671FA" w14:textId="77777777" w:rsidTr="00AB4483">
        <w:trPr>
          <w:trHeight w:val="359"/>
        </w:trPr>
        <w:tc>
          <w:tcPr>
            <w:tcW w:w="14955" w:type="dxa"/>
            <w:gridSpan w:val="8"/>
            <w:tcMar>
              <w:top w:w="100" w:type="dxa"/>
              <w:left w:w="100" w:type="dxa"/>
              <w:bottom w:w="100" w:type="dxa"/>
              <w:right w:w="100" w:type="dxa"/>
            </w:tcMar>
            <w:vAlign w:val="center"/>
          </w:tcPr>
          <w:p w14:paraId="6C3E65E2" w14:textId="77777777" w:rsidR="002349E9" w:rsidRPr="00AA38ED" w:rsidRDefault="002349E9" w:rsidP="002349E9">
            <w:pPr>
              <w:jc w:val="center"/>
              <w:rPr>
                <w:rFonts w:ascii="Times New Roman" w:hAnsi="Times New Roman" w:cs="Times New Roman"/>
                <w:b/>
                <w:bCs/>
                <w:sz w:val="24"/>
                <w:szCs w:val="24"/>
              </w:rPr>
            </w:pPr>
            <w:r w:rsidRPr="00AA38ED">
              <w:rPr>
                <w:rFonts w:ascii="Times New Roman" w:hAnsi="Times New Roman" w:cs="Times New Roman"/>
                <w:b/>
                <w:bCs/>
                <w:sz w:val="24"/>
                <w:szCs w:val="24"/>
              </w:rPr>
              <w:t>БЛОК 2.</w:t>
            </w:r>
          </w:p>
          <w:p w14:paraId="30D7911A" w14:textId="797B0938" w:rsidR="002349E9" w:rsidRPr="00AB4483" w:rsidRDefault="009267E4" w:rsidP="00AB4483">
            <w:pPr>
              <w:jc w:val="center"/>
              <w:rPr>
                <w:b/>
                <w:szCs w:val="28"/>
              </w:rPr>
            </w:pPr>
            <w:r w:rsidRPr="009267E4">
              <w:rPr>
                <w:rFonts w:ascii="Times New Roman" w:hAnsi="Times New Roman" w:cs="Times New Roman"/>
                <w:b/>
                <w:sz w:val="24"/>
                <w:szCs w:val="24"/>
              </w:rPr>
              <w:t xml:space="preserve">БЛОК 2. </w:t>
            </w:r>
            <w:r w:rsidR="00AB4483" w:rsidRPr="00AB4483">
              <w:rPr>
                <w:rFonts w:ascii="Times New Roman" w:hAnsi="Times New Roman" w:cs="Times New Roman"/>
                <w:b/>
                <w:bCs/>
                <w:sz w:val="24"/>
                <w:szCs w:val="24"/>
              </w:rPr>
              <w:t xml:space="preserve">ОСНОВИ </w:t>
            </w:r>
            <w:r w:rsidR="00AB4483" w:rsidRPr="00AB4483">
              <w:rPr>
                <w:rFonts w:ascii="Times New Roman" w:hAnsi="Times New Roman" w:cs="Times New Roman"/>
                <w:b/>
                <w:bCs/>
                <w:spacing w:val="-1"/>
                <w:sz w:val="24"/>
                <w:szCs w:val="24"/>
              </w:rPr>
              <w:t>УПРАВЛІННЯ ОКРЕМИМИ ВИДАМИ РИЗИКІВ</w:t>
            </w:r>
          </w:p>
        </w:tc>
      </w:tr>
      <w:tr w:rsidR="00AB4483" w:rsidRPr="00AA38ED" w14:paraId="5A2C8790" w14:textId="77777777" w:rsidTr="008438B5">
        <w:trPr>
          <w:trHeight w:val="684"/>
        </w:trPr>
        <w:tc>
          <w:tcPr>
            <w:tcW w:w="1031" w:type="dxa"/>
            <w:tcMar>
              <w:top w:w="100" w:type="dxa"/>
              <w:left w:w="100" w:type="dxa"/>
              <w:bottom w:w="100" w:type="dxa"/>
              <w:right w:w="100" w:type="dxa"/>
            </w:tcMar>
          </w:tcPr>
          <w:p w14:paraId="1BAF745D" w14:textId="04552EF0"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t>16</w:t>
            </w:r>
          </w:p>
        </w:tc>
        <w:tc>
          <w:tcPr>
            <w:tcW w:w="4111" w:type="dxa"/>
          </w:tcPr>
          <w:p w14:paraId="350FE6E2" w14:textId="197A2F69" w:rsidR="00AB4483" w:rsidRPr="00AB4483" w:rsidRDefault="00AB4483" w:rsidP="00AB4483">
            <w:pPr>
              <w:jc w:val="both"/>
              <w:rPr>
                <w:rFonts w:ascii="Times New Roman" w:hAnsi="Times New Roman" w:cs="Times New Roman"/>
                <w:sz w:val="24"/>
                <w:szCs w:val="24"/>
              </w:rPr>
            </w:pPr>
            <w:r w:rsidRPr="00AB4483">
              <w:rPr>
                <w:rFonts w:ascii="Times New Roman" w:eastAsia="Times New Roman,Bold" w:hAnsi="Times New Roman" w:cs="Times New Roman"/>
                <w:sz w:val="24"/>
                <w:szCs w:val="24"/>
              </w:rPr>
              <w:t xml:space="preserve">Тема 4. </w:t>
            </w:r>
            <w:r w:rsidRPr="00AB4483">
              <w:rPr>
                <w:rFonts w:ascii="Times New Roman" w:hAnsi="Times New Roman" w:cs="Times New Roman"/>
                <w:sz w:val="24"/>
                <w:szCs w:val="24"/>
              </w:rPr>
              <w:t>Управління кредитним ризиком</w:t>
            </w:r>
          </w:p>
        </w:tc>
        <w:tc>
          <w:tcPr>
            <w:tcW w:w="3318" w:type="dxa"/>
            <w:gridSpan w:val="2"/>
            <w:vAlign w:val="center"/>
          </w:tcPr>
          <w:p w14:paraId="3E193070" w14:textId="675DBB85" w:rsidR="00AB4483" w:rsidRPr="00AA38ED" w:rsidRDefault="00AB4483" w:rsidP="00AB4483">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AA38ED">
              <w:rPr>
                <w:rFonts w:ascii="Times New Roman" w:hAnsi="Times New Roman" w:cs="Times New Roman"/>
                <w:sz w:val="24"/>
                <w:szCs w:val="24"/>
                <w:lang w:val="uk-UA"/>
              </w:rPr>
              <w:t xml:space="preserve"> год.)</w:t>
            </w:r>
          </w:p>
          <w:p w14:paraId="032DAD7B" w14:textId="74E0FDFC" w:rsidR="00AB4483" w:rsidRPr="00AA38ED" w:rsidRDefault="00AB4483" w:rsidP="00AB4483">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Самостійна робота</w:t>
            </w:r>
            <w:r w:rsidRPr="00AA38ED">
              <w:rPr>
                <w:rFonts w:ascii="Times New Roman" w:hAnsi="Times New Roman" w:cs="Times New Roman"/>
                <w:color w:val="000000"/>
                <w:sz w:val="24"/>
                <w:szCs w:val="24"/>
                <w:lang w:val="uk-UA"/>
              </w:rPr>
              <w:t xml:space="preserve"> (</w:t>
            </w:r>
            <w:r>
              <w:rPr>
                <w:rFonts w:ascii="Times New Roman" w:hAnsi="Times New Roman" w:cs="Times New Roman"/>
                <w:color w:val="000000"/>
                <w:sz w:val="24"/>
                <w:szCs w:val="24"/>
                <w:lang w:val="uk-UA"/>
              </w:rPr>
              <w:t>1</w:t>
            </w:r>
            <w:r w:rsidR="005B1189">
              <w:rPr>
                <w:rFonts w:ascii="Times New Roman" w:hAnsi="Times New Roman" w:cs="Times New Roman"/>
                <w:color w:val="000000"/>
                <w:sz w:val="24"/>
                <w:szCs w:val="24"/>
                <w:lang w:val="uk-UA"/>
              </w:rPr>
              <w:t>0</w:t>
            </w:r>
            <w:r>
              <w:rPr>
                <w:rFonts w:ascii="Times New Roman" w:hAnsi="Times New Roman" w:cs="Times New Roman"/>
                <w:color w:val="000000"/>
                <w:sz w:val="24"/>
                <w:szCs w:val="24"/>
                <w:lang w:val="uk-UA"/>
              </w:rPr>
              <w:t xml:space="preserve"> </w:t>
            </w:r>
            <w:r w:rsidRPr="00AA38ED">
              <w:rPr>
                <w:rFonts w:ascii="Times New Roman" w:hAnsi="Times New Roman" w:cs="Times New Roman"/>
                <w:color w:val="000000"/>
                <w:sz w:val="24"/>
                <w:szCs w:val="24"/>
                <w:lang w:val="uk-UA"/>
              </w:rPr>
              <w:t>год.)</w:t>
            </w:r>
          </w:p>
        </w:tc>
        <w:tc>
          <w:tcPr>
            <w:tcW w:w="1440" w:type="dxa"/>
            <w:vAlign w:val="center"/>
          </w:tcPr>
          <w:p w14:paraId="0A64F71E" w14:textId="4C2749DB" w:rsidR="00AB4483" w:rsidRPr="00AA38ED" w:rsidRDefault="00AB4483" w:rsidP="00AB448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-7</w:t>
            </w:r>
            <w:r w:rsidR="000A1BFD">
              <w:rPr>
                <w:rFonts w:ascii="Times New Roman" w:hAnsi="Times New Roman" w:cs="Times New Roman"/>
                <w:sz w:val="24"/>
                <w:szCs w:val="24"/>
                <w:lang w:val="uk-UA"/>
              </w:rPr>
              <w:t>, 9</w:t>
            </w:r>
          </w:p>
        </w:tc>
        <w:tc>
          <w:tcPr>
            <w:tcW w:w="1440" w:type="dxa"/>
            <w:vAlign w:val="center"/>
          </w:tcPr>
          <w:p w14:paraId="5E68EC8D"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7A47C5F6"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2355" w:type="dxa"/>
            <w:vAlign w:val="center"/>
          </w:tcPr>
          <w:p w14:paraId="2E825CBD" w14:textId="2CC084C9" w:rsidR="00AB4483" w:rsidRPr="00AA38ED" w:rsidRDefault="00AB4483" w:rsidP="00AB4483">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w:t>
            </w:r>
            <w:r w:rsidR="000A1BFD">
              <w:rPr>
                <w:rFonts w:ascii="Times New Roman" w:hAnsi="Times New Roman" w:cs="Times New Roman"/>
                <w:sz w:val="24"/>
                <w:szCs w:val="24"/>
                <w:lang w:val="uk-UA"/>
              </w:rPr>
              <w:t>другий</w:t>
            </w:r>
            <w:r w:rsidRPr="00AA38ED">
              <w:rPr>
                <w:rFonts w:ascii="Times New Roman" w:hAnsi="Times New Roman" w:cs="Times New Roman"/>
                <w:sz w:val="24"/>
                <w:szCs w:val="24"/>
                <w:lang w:val="uk-UA"/>
              </w:rPr>
              <w:t xml:space="preserve"> періодичний контроль)</w:t>
            </w:r>
          </w:p>
        </w:tc>
      </w:tr>
      <w:tr w:rsidR="00AB4483" w:rsidRPr="00AA38ED" w14:paraId="647F3106" w14:textId="77777777" w:rsidTr="0042198A">
        <w:trPr>
          <w:trHeight w:val="684"/>
        </w:trPr>
        <w:tc>
          <w:tcPr>
            <w:tcW w:w="1031" w:type="dxa"/>
            <w:tcMar>
              <w:top w:w="100" w:type="dxa"/>
              <w:left w:w="100" w:type="dxa"/>
              <w:bottom w:w="100" w:type="dxa"/>
              <w:right w:w="100" w:type="dxa"/>
            </w:tcMar>
          </w:tcPr>
          <w:p w14:paraId="79599565" w14:textId="16EBEB0E"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tcPr>
          <w:p w14:paraId="7CC54E15" w14:textId="774974C1" w:rsidR="00AB4483" w:rsidRPr="00AB4483" w:rsidRDefault="00AB4483" w:rsidP="00AB4483">
            <w:pPr>
              <w:jc w:val="both"/>
              <w:rPr>
                <w:rFonts w:ascii="Times New Roman" w:hAnsi="Times New Roman" w:cs="Times New Roman"/>
                <w:sz w:val="24"/>
                <w:szCs w:val="24"/>
              </w:rPr>
            </w:pPr>
            <w:r w:rsidRPr="00AB4483">
              <w:rPr>
                <w:rFonts w:ascii="Times New Roman" w:eastAsia="Times New Roman,Bold" w:hAnsi="Times New Roman" w:cs="Times New Roman"/>
                <w:sz w:val="24"/>
                <w:szCs w:val="24"/>
              </w:rPr>
              <w:t xml:space="preserve">Тема 5. </w:t>
            </w:r>
            <w:r w:rsidRPr="00AB4483">
              <w:rPr>
                <w:rFonts w:ascii="Times New Roman" w:hAnsi="Times New Roman" w:cs="Times New Roman"/>
                <w:sz w:val="24"/>
                <w:szCs w:val="24"/>
              </w:rPr>
              <w:t>Управління інвестиційними ризиками</w:t>
            </w:r>
          </w:p>
        </w:tc>
        <w:tc>
          <w:tcPr>
            <w:tcW w:w="3318" w:type="dxa"/>
            <w:gridSpan w:val="2"/>
            <w:vAlign w:val="center"/>
          </w:tcPr>
          <w:p w14:paraId="3851685A" w14:textId="4E188BC3" w:rsidR="00AB4483" w:rsidRPr="00AA38ED" w:rsidRDefault="00AB4483" w:rsidP="00AB4483">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261D0DC1" w14:textId="441EF3C7" w:rsidR="00AB4483" w:rsidRPr="00AA38ED" w:rsidRDefault="00AB4483" w:rsidP="00AB448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Практичне заняття (</w:t>
            </w:r>
            <w:r>
              <w:rPr>
                <w:rFonts w:ascii="Times New Roman" w:hAnsi="Times New Roman" w:cs="Times New Roman"/>
                <w:color w:val="000000"/>
                <w:sz w:val="24"/>
                <w:szCs w:val="24"/>
                <w:lang w:val="uk-UA"/>
              </w:rPr>
              <w:t xml:space="preserve">2 </w:t>
            </w:r>
            <w:r w:rsidRPr="00AA38ED">
              <w:rPr>
                <w:rFonts w:ascii="Times New Roman" w:hAnsi="Times New Roman" w:cs="Times New Roman"/>
                <w:color w:val="000000"/>
                <w:sz w:val="24"/>
                <w:szCs w:val="24"/>
                <w:lang w:val="uk-UA"/>
              </w:rPr>
              <w:t>год.)</w:t>
            </w:r>
          </w:p>
          <w:p w14:paraId="43A55C69" w14:textId="62EE9607" w:rsidR="00AB4483" w:rsidRPr="00AA38ED" w:rsidRDefault="00AB4483" w:rsidP="00AB448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AA38ED">
              <w:rPr>
                <w:rFonts w:ascii="Times New Roman" w:hAnsi="Times New Roman" w:cs="Times New Roman"/>
                <w:color w:val="000000"/>
                <w:sz w:val="24"/>
                <w:szCs w:val="24"/>
                <w:lang w:val="uk-UA"/>
              </w:rPr>
              <w:t xml:space="preserve"> год.)</w:t>
            </w:r>
          </w:p>
        </w:tc>
        <w:tc>
          <w:tcPr>
            <w:tcW w:w="1440" w:type="dxa"/>
            <w:vAlign w:val="center"/>
          </w:tcPr>
          <w:p w14:paraId="39D703EF" w14:textId="3B2AAD84" w:rsidR="00AB4483" w:rsidRPr="00AA38ED" w:rsidRDefault="00AB4483" w:rsidP="00AB448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Pr>
                <w:rFonts w:ascii="Times New Roman" w:hAnsi="Times New Roman" w:cs="Times New Roman"/>
                <w:sz w:val="24"/>
                <w:szCs w:val="24"/>
                <w:lang w:val="uk-UA"/>
              </w:rPr>
              <w:t>7</w:t>
            </w:r>
            <w:r w:rsidR="000A1BFD">
              <w:rPr>
                <w:rFonts w:ascii="Times New Roman" w:hAnsi="Times New Roman" w:cs="Times New Roman"/>
                <w:sz w:val="24"/>
                <w:szCs w:val="24"/>
                <w:lang w:val="uk-UA"/>
              </w:rPr>
              <w:t>, 8</w:t>
            </w:r>
          </w:p>
        </w:tc>
        <w:tc>
          <w:tcPr>
            <w:tcW w:w="1440" w:type="dxa"/>
            <w:vAlign w:val="center"/>
          </w:tcPr>
          <w:p w14:paraId="08BEAEDC"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1646E8E5"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2355" w:type="dxa"/>
            <w:vAlign w:val="center"/>
          </w:tcPr>
          <w:p w14:paraId="39614ACB" w14:textId="77777777" w:rsidR="00AB4483" w:rsidRPr="00AA38ED" w:rsidRDefault="00AB4483" w:rsidP="00AB4483">
            <w:pPr>
              <w:pStyle w:val="11"/>
              <w:spacing w:line="240" w:lineRule="auto"/>
              <w:jc w:val="both"/>
              <w:rPr>
                <w:rFonts w:ascii="Times New Roman" w:hAnsi="Times New Roman" w:cs="Times New Roman"/>
                <w:sz w:val="24"/>
                <w:szCs w:val="24"/>
                <w:lang w:val="uk-UA"/>
              </w:rPr>
            </w:pPr>
            <w:r w:rsidRPr="00AA38ED">
              <w:rPr>
                <w:rFonts w:ascii="Times New Roman" w:hAnsi="Times New Roman" w:cs="Times New Roman"/>
                <w:sz w:val="24"/>
                <w:szCs w:val="24"/>
                <w:lang w:val="uk-UA"/>
              </w:rPr>
              <w:t>впродовж першого навчального семестру (другий періодичний контроль)</w:t>
            </w:r>
          </w:p>
        </w:tc>
      </w:tr>
      <w:tr w:rsidR="00AB4483" w:rsidRPr="00AA38ED" w14:paraId="17D934A2" w14:textId="77777777" w:rsidTr="0042198A">
        <w:trPr>
          <w:trHeight w:val="684"/>
        </w:trPr>
        <w:tc>
          <w:tcPr>
            <w:tcW w:w="1031" w:type="dxa"/>
            <w:tcMar>
              <w:top w:w="100" w:type="dxa"/>
              <w:left w:w="100" w:type="dxa"/>
              <w:bottom w:w="100" w:type="dxa"/>
              <w:right w:w="100" w:type="dxa"/>
            </w:tcMar>
          </w:tcPr>
          <w:p w14:paraId="7E88A6DE" w14:textId="79A7D281"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t>18</w:t>
            </w:r>
          </w:p>
        </w:tc>
        <w:tc>
          <w:tcPr>
            <w:tcW w:w="4111" w:type="dxa"/>
            <w:vAlign w:val="center"/>
          </w:tcPr>
          <w:p w14:paraId="5B767DDF" w14:textId="1F0563B2" w:rsidR="00AB4483" w:rsidRPr="00AB4483" w:rsidRDefault="00AB4483" w:rsidP="00AB4483">
            <w:pPr>
              <w:jc w:val="both"/>
              <w:rPr>
                <w:rFonts w:ascii="Times New Roman" w:hAnsi="Times New Roman" w:cs="Times New Roman"/>
                <w:sz w:val="24"/>
                <w:szCs w:val="24"/>
              </w:rPr>
            </w:pPr>
            <w:r w:rsidRPr="00AB4483">
              <w:rPr>
                <w:rFonts w:ascii="Times New Roman" w:hAnsi="Times New Roman" w:cs="Times New Roman"/>
                <w:color w:val="000000"/>
                <w:sz w:val="24"/>
                <w:szCs w:val="24"/>
              </w:rPr>
              <w:t xml:space="preserve">Тема 6. </w:t>
            </w:r>
            <w:r w:rsidRPr="00AB4483">
              <w:rPr>
                <w:rFonts w:ascii="Times New Roman" w:hAnsi="Times New Roman" w:cs="Times New Roman"/>
                <w:sz w:val="24"/>
                <w:szCs w:val="24"/>
              </w:rPr>
              <w:t>Ризик неплатоспроможності суб’єктів господарювання</w:t>
            </w:r>
          </w:p>
        </w:tc>
        <w:tc>
          <w:tcPr>
            <w:tcW w:w="3318" w:type="dxa"/>
            <w:gridSpan w:val="2"/>
            <w:vAlign w:val="center"/>
          </w:tcPr>
          <w:p w14:paraId="6BC7AB27" w14:textId="02F55564" w:rsidR="00AB4483" w:rsidRPr="00AA38ED" w:rsidRDefault="00AB4483" w:rsidP="00AB4483">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4</w:t>
            </w:r>
            <w:r w:rsidRPr="00AA38ED">
              <w:rPr>
                <w:rFonts w:ascii="Times New Roman" w:hAnsi="Times New Roman" w:cs="Times New Roman"/>
                <w:color w:val="000000"/>
                <w:sz w:val="24"/>
                <w:szCs w:val="24"/>
                <w:lang w:val="uk-UA"/>
              </w:rPr>
              <w:t xml:space="preserve"> год.)</w:t>
            </w:r>
          </w:p>
          <w:p w14:paraId="65FDDA85" w14:textId="214BB315" w:rsidR="00AB4483" w:rsidRPr="00AA38ED" w:rsidRDefault="00AB4483" w:rsidP="00AB4483">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 xml:space="preserve">2 </w:t>
            </w:r>
            <w:r w:rsidRPr="00AA38ED">
              <w:rPr>
                <w:rFonts w:ascii="Times New Roman" w:hAnsi="Times New Roman" w:cs="Times New Roman"/>
                <w:sz w:val="24"/>
                <w:szCs w:val="24"/>
                <w:lang w:val="uk-UA"/>
              </w:rPr>
              <w:t>год.)</w:t>
            </w:r>
          </w:p>
          <w:p w14:paraId="56B51B1F" w14:textId="14E4DCB9" w:rsidR="00AB4483" w:rsidRPr="00AA38ED" w:rsidRDefault="00AB4483" w:rsidP="00AB4483">
            <w:pPr>
              <w:pStyle w:val="11"/>
              <w:spacing w:line="240" w:lineRule="auto"/>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AA38ED">
              <w:rPr>
                <w:rFonts w:ascii="Times New Roman" w:hAnsi="Times New Roman" w:cs="Times New Roman"/>
                <w:color w:val="000000"/>
                <w:sz w:val="24"/>
                <w:szCs w:val="24"/>
                <w:lang w:val="uk-UA"/>
              </w:rPr>
              <w:t xml:space="preserve"> год.)</w:t>
            </w:r>
          </w:p>
        </w:tc>
        <w:tc>
          <w:tcPr>
            <w:tcW w:w="1440" w:type="dxa"/>
            <w:vAlign w:val="center"/>
          </w:tcPr>
          <w:p w14:paraId="7CDE694C" w14:textId="15CBFF42" w:rsidR="00AB4483" w:rsidRPr="00AA38ED" w:rsidRDefault="00AB4483" w:rsidP="00AB4483">
            <w:pPr>
              <w:pStyle w:val="11"/>
              <w:spacing w:line="240" w:lineRule="auto"/>
              <w:jc w:val="center"/>
              <w:rPr>
                <w:rFonts w:ascii="Times New Roman" w:hAnsi="Times New Roman" w:cs="Times New Roman"/>
                <w:sz w:val="24"/>
                <w:szCs w:val="24"/>
                <w:lang w:val="uk-UA"/>
              </w:rPr>
            </w:pPr>
            <w:r w:rsidRPr="00AA38ED">
              <w:rPr>
                <w:rFonts w:ascii="Times New Roman" w:hAnsi="Times New Roman" w:cs="Times New Roman"/>
                <w:sz w:val="24"/>
                <w:szCs w:val="24"/>
                <w:lang w:val="uk-UA"/>
              </w:rPr>
              <w:t>1-</w:t>
            </w:r>
            <w:r w:rsidR="000A1BFD">
              <w:rPr>
                <w:rFonts w:ascii="Times New Roman" w:hAnsi="Times New Roman" w:cs="Times New Roman"/>
                <w:sz w:val="24"/>
                <w:szCs w:val="24"/>
                <w:lang w:val="uk-UA"/>
              </w:rPr>
              <w:t xml:space="preserve">3 </w:t>
            </w:r>
          </w:p>
        </w:tc>
        <w:tc>
          <w:tcPr>
            <w:tcW w:w="1440" w:type="dxa"/>
            <w:vAlign w:val="center"/>
          </w:tcPr>
          <w:p w14:paraId="7B7A7E2B"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254737AD"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2355" w:type="dxa"/>
          </w:tcPr>
          <w:p w14:paraId="382FABA9" w14:textId="77777777" w:rsidR="00AB4483" w:rsidRPr="00AA38ED" w:rsidRDefault="00AB4483" w:rsidP="00AB4483">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r w:rsidR="00AB4483" w:rsidRPr="00AA38ED" w14:paraId="70C0BE21" w14:textId="77777777" w:rsidTr="008438B5">
        <w:trPr>
          <w:trHeight w:val="684"/>
        </w:trPr>
        <w:tc>
          <w:tcPr>
            <w:tcW w:w="1031" w:type="dxa"/>
            <w:tcMar>
              <w:top w:w="100" w:type="dxa"/>
              <w:left w:w="100" w:type="dxa"/>
              <w:bottom w:w="100" w:type="dxa"/>
              <w:right w:w="100" w:type="dxa"/>
            </w:tcMar>
          </w:tcPr>
          <w:p w14:paraId="02C4F436" w14:textId="3FBF9C01" w:rsidR="00AB4483" w:rsidRPr="009247CD" w:rsidRDefault="00AB4483" w:rsidP="00AB4483">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18</w:t>
            </w:r>
          </w:p>
        </w:tc>
        <w:tc>
          <w:tcPr>
            <w:tcW w:w="4111" w:type="dxa"/>
          </w:tcPr>
          <w:p w14:paraId="58D9686C" w14:textId="05F14F39" w:rsidR="00AB4483" w:rsidRPr="00AB4483" w:rsidRDefault="00AB4483" w:rsidP="00AB4483">
            <w:pPr>
              <w:jc w:val="both"/>
              <w:rPr>
                <w:rFonts w:ascii="Times New Roman" w:hAnsi="Times New Roman" w:cs="Times New Roman"/>
                <w:sz w:val="24"/>
                <w:szCs w:val="24"/>
              </w:rPr>
            </w:pPr>
            <w:r w:rsidRPr="00AB4483">
              <w:rPr>
                <w:rFonts w:ascii="Times New Roman" w:eastAsia="Times New Roman,Bold" w:hAnsi="Times New Roman" w:cs="Times New Roman"/>
                <w:sz w:val="24"/>
                <w:szCs w:val="24"/>
              </w:rPr>
              <w:t xml:space="preserve">Тема 7. </w:t>
            </w:r>
            <w:r w:rsidRPr="00AB4483">
              <w:rPr>
                <w:rFonts w:ascii="Times New Roman" w:hAnsi="Times New Roman" w:cs="Times New Roman"/>
                <w:sz w:val="24"/>
                <w:szCs w:val="24"/>
              </w:rPr>
              <w:t>Управління ризиками на іпотечному ринку</w:t>
            </w:r>
          </w:p>
        </w:tc>
        <w:tc>
          <w:tcPr>
            <w:tcW w:w="3318" w:type="dxa"/>
            <w:gridSpan w:val="2"/>
            <w:vAlign w:val="center"/>
          </w:tcPr>
          <w:p w14:paraId="1682F2D5" w14:textId="594BB72A" w:rsidR="00AB4483" w:rsidRPr="00AA38ED" w:rsidRDefault="00AB4483" w:rsidP="00AB4483">
            <w:pPr>
              <w:pStyle w:val="11"/>
              <w:spacing w:line="240" w:lineRule="auto"/>
              <w:jc w:val="both"/>
              <w:rPr>
                <w:rFonts w:ascii="Times New Roman" w:hAnsi="Times New Roman" w:cs="Times New Roman"/>
                <w:color w:val="000000"/>
                <w:sz w:val="24"/>
                <w:szCs w:val="24"/>
                <w:lang w:val="uk-UA"/>
              </w:rPr>
            </w:pPr>
            <w:r w:rsidRPr="00AA38ED">
              <w:rPr>
                <w:rFonts w:ascii="Times New Roman" w:hAnsi="Times New Roman" w:cs="Times New Roman"/>
                <w:color w:val="000000"/>
                <w:sz w:val="24"/>
                <w:szCs w:val="24"/>
                <w:lang w:val="uk-UA"/>
              </w:rPr>
              <w:t>Лекція (</w:t>
            </w:r>
            <w:r>
              <w:rPr>
                <w:rFonts w:ascii="Times New Roman" w:hAnsi="Times New Roman" w:cs="Times New Roman"/>
                <w:color w:val="000000"/>
                <w:sz w:val="24"/>
                <w:szCs w:val="24"/>
                <w:lang w:val="uk-UA"/>
              </w:rPr>
              <w:t xml:space="preserve">4 </w:t>
            </w:r>
            <w:r w:rsidRPr="00AA38ED">
              <w:rPr>
                <w:rFonts w:ascii="Times New Roman" w:hAnsi="Times New Roman" w:cs="Times New Roman"/>
                <w:color w:val="000000"/>
                <w:sz w:val="24"/>
                <w:szCs w:val="24"/>
                <w:lang w:val="uk-UA"/>
              </w:rPr>
              <w:t>год.)</w:t>
            </w:r>
          </w:p>
          <w:p w14:paraId="38AA92F9" w14:textId="57C825F2" w:rsidR="00AB4483" w:rsidRPr="00AA38ED" w:rsidRDefault="00AB4483" w:rsidP="00AB4483">
            <w:pPr>
              <w:pStyle w:val="11"/>
              <w:spacing w:line="240" w:lineRule="auto"/>
              <w:rPr>
                <w:rFonts w:ascii="Times New Roman" w:hAnsi="Times New Roman" w:cs="Times New Roman"/>
                <w:sz w:val="24"/>
                <w:szCs w:val="24"/>
                <w:lang w:val="uk-UA"/>
              </w:rPr>
            </w:pPr>
            <w:r w:rsidRPr="00AA38ED">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 xml:space="preserve">2 </w:t>
            </w:r>
            <w:r w:rsidRPr="00AA38ED">
              <w:rPr>
                <w:rFonts w:ascii="Times New Roman" w:hAnsi="Times New Roman" w:cs="Times New Roman"/>
                <w:sz w:val="24"/>
                <w:szCs w:val="24"/>
                <w:lang w:val="uk-UA"/>
              </w:rPr>
              <w:t>год.)</w:t>
            </w:r>
          </w:p>
          <w:p w14:paraId="7FE9BD51" w14:textId="2FF5893F" w:rsidR="00AB4483" w:rsidRPr="00AA38ED" w:rsidRDefault="00AB4483" w:rsidP="00AB4483">
            <w:pPr>
              <w:pStyle w:val="11"/>
              <w:spacing w:line="240" w:lineRule="auto"/>
              <w:rPr>
                <w:rFonts w:ascii="Times New Roman" w:hAnsi="Times New Roman" w:cs="Times New Roman"/>
                <w:sz w:val="24"/>
                <w:szCs w:val="24"/>
                <w:lang w:val="uk-UA"/>
              </w:rPr>
            </w:pPr>
            <w:r w:rsidRPr="00AA38ED">
              <w:rPr>
                <w:rFonts w:ascii="Times New Roman" w:hAnsi="Times New Roman" w:cs="Times New Roman"/>
                <w:color w:val="000000"/>
                <w:sz w:val="24"/>
                <w:szCs w:val="24"/>
                <w:lang w:val="uk-UA"/>
              </w:rPr>
              <w:t>Самостійна робота (</w:t>
            </w:r>
            <w:r>
              <w:rPr>
                <w:rFonts w:ascii="Times New Roman" w:hAnsi="Times New Roman" w:cs="Times New Roman"/>
                <w:color w:val="000000"/>
                <w:sz w:val="24"/>
                <w:szCs w:val="24"/>
                <w:lang w:val="uk-UA"/>
              </w:rPr>
              <w:t>12</w:t>
            </w:r>
            <w:r w:rsidRPr="00AA38ED">
              <w:rPr>
                <w:rFonts w:ascii="Times New Roman" w:hAnsi="Times New Roman" w:cs="Times New Roman"/>
                <w:color w:val="000000"/>
                <w:sz w:val="24"/>
                <w:szCs w:val="24"/>
                <w:lang w:val="uk-UA"/>
              </w:rPr>
              <w:t xml:space="preserve"> год.)</w:t>
            </w:r>
          </w:p>
        </w:tc>
        <w:tc>
          <w:tcPr>
            <w:tcW w:w="1440" w:type="dxa"/>
            <w:vAlign w:val="center"/>
          </w:tcPr>
          <w:p w14:paraId="4510C5E2" w14:textId="062EDFC7" w:rsidR="00AB4483" w:rsidRPr="00AA38ED" w:rsidRDefault="000A1BFD" w:rsidP="00AB4483">
            <w:pPr>
              <w:pStyle w:val="11"/>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2-5</w:t>
            </w:r>
          </w:p>
        </w:tc>
        <w:tc>
          <w:tcPr>
            <w:tcW w:w="1440" w:type="dxa"/>
            <w:vAlign w:val="center"/>
          </w:tcPr>
          <w:p w14:paraId="2F8459E0"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1260" w:type="dxa"/>
            <w:vAlign w:val="center"/>
          </w:tcPr>
          <w:p w14:paraId="0378BA00" w14:textId="77777777" w:rsidR="00AB4483" w:rsidRPr="00AA38ED" w:rsidRDefault="00AB4483" w:rsidP="00AB4483">
            <w:pPr>
              <w:pStyle w:val="11"/>
              <w:spacing w:line="240" w:lineRule="auto"/>
              <w:jc w:val="center"/>
              <w:rPr>
                <w:rFonts w:ascii="Times New Roman" w:hAnsi="Times New Roman" w:cs="Times New Roman"/>
                <w:sz w:val="24"/>
                <w:szCs w:val="24"/>
                <w:lang w:val="uk-UA"/>
              </w:rPr>
            </w:pPr>
          </w:p>
        </w:tc>
        <w:tc>
          <w:tcPr>
            <w:tcW w:w="2355" w:type="dxa"/>
          </w:tcPr>
          <w:p w14:paraId="49843A63" w14:textId="77777777" w:rsidR="00AB4483" w:rsidRPr="00AA38ED" w:rsidRDefault="00AB4483" w:rsidP="00AB4483">
            <w:pPr>
              <w:rPr>
                <w:rFonts w:ascii="Times New Roman" w:hAnsi="Times New Roman" w:cs="Times New Roman"/>
                <w:sz w:val="24"/>
                <w:szCs w:val="24"/>
              </w:rPr>
            </w:pPr>
            <w:r w:rsidRPr="00AA38ED">
              <w:rPr>
                <w:rFonts w:ascii="Times New Roman" w:hAnsi="Times New Roman" w:cs="Times New Roman"/>
                <w:sz w:val="24"/>
                <w:szCs w:val="24"/>
              </w:rPr>
              <w:t>впродовж першого навчального семестру (другий періодичний контроль)</w:t>
            </w:r>
          </w:p>
        </w:tc>
      </w:tr>
    </w:tbl>
    <w:p w14:paraId="592B6BC2" w14:textId="77777777" w:rsidR="003528B0" w:rsidRDefault="003528B0" w:rsidP="002349E9">
      <w:pPr>
        <w:rPr>
          <w:rFonts w:ascii="Times New Roman" w:hAnsi="Times New Roman" w:cs="Times New Roman"/>
          <w:b/>
          <w:caps/>
          <w:color w:val="000000"/>
          <w:sz w:val="24"/>
          <w:szCs w:val="24"/>
        </w:rPr>
      </w:pPr>
    </w:p>
    <w:p w14:paraId="71D1D26E" w14:textId="77777777" w:rsidR="003528B0" w:rsidRPr="00306665" w:rsidRDefault="003528B0" w:rsidP="00545413">
      <w:pPr>
        <w:jc w:val="center"/>
        <w:rPr>
          <w:rFonts w:ascii="Times New Roman" w:hAnsi="Times New Roman" w:cs="Times New Roman"/>
          <w:b/>
          <w:caps/>
          <w:color w:val="000000"/>
          <w:sz w:val="24"/>
          <w:szCs w:val="24"/>
        </w:rPr>
      </w:pPr>
    </w:p>
    <w:p w14:paraId="1982C7D0"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 2 Схема курсу (лекційний блок)</w:t>
      </w:r>
    </w:p>
    <w:p w14:paraId="49384829" w14:textId="77777777" w:rsidR="00545413" w:rsidRPr="00306665" w:rsidRDefault="00545413" w:rsidP="00545413">
      <w:pPr>
        <w:jc w:val="both"/>
        <w:rPr>
          <w:rFonts w:ascii="Times New Roman" w:hAnsi="Times New Roman" w:cs="Times New Roman"/>
          <w:cap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73"/>
        <w:gridCol w:w="9889"/>
      </w:tblGrid>
      <w:tr w:rsidR="00545413" w:rsidRPr="00306665" w14:paraId="7131CF4E" w14:textId="77777777" w:rsidTr="003F3768">
        <w:tc>
          <w:tcPr>
            <w:tcW w:w="4673" w:type="dxa"/>
            <w:shd w:val="clear" w:color="auto" w:fill="auto"/>
          </w:tcPr>
          <w:p w14:paraId="0F351F52" w14:textId="77777777" w:rsidR="00545413" w:rsidRPr="009570E7" w:rsidRDefault="00545413" w:rsidP="00044D02">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 xml:space="preserve">Тема лекції </w:t>
            </w:r>
          </w:p>
        </w:tc>
        <w:tc>
          <w:tcPr>
            <w:tcW w:w="9889" w:type="dxa"/>
            <w:shd w:val="clear" w:color="auto" w:fill="auto"/>
          </w:tcPr>
          <w:p w14:paraId="03FF38C7" w14:textId="77777777" w:rsidR="00545413" w:rsidRPr="009570E7" w:rsidRDefault="00545413" w:rsidP="00044D02">
            <w:pPr>
              <w:jc w:val="center"/>
              <w:rPr>
                <w:rFonts w:ascii="Times New Roman" w:hAnsi="Times New Roman" w:cs="Times New Roman"/>
                <w:b/>
                <w:color w:val="000000"/>
                <w:sz w:val="24"/>
                <w:szCs w:val="24"/>
              </w:rPr>
            </w:pPr>
            <w:r w:rsidRPr="009570E7">
              <w:rPr>
                <w:rFonts w:ascii="Times New Roman" w:hAnsi="Times New Roman" w:cs="Times New Roman"/>
                <w:b/>
                <w:color w:val="000000"/>
                <w:sz w:val="24"/>
                <w:szCs w:val="24"/>
              </w:rPr>
              <w:t>Зміст лекції</w:t>
            </w:r>
          </w:p>
        </w:tc>
      </w:tr>
      <w:tr w:rsidR="00AB4483" w:rsidRPr="0017072F" w14:paraId="2D36BA0B" w14:textId="77777777" w:rsidTr="003F3768">
        <w:tc>
          <w:tcPr>
            <w:tcW w:w="4673" w:type="dxa"/>
            <w:shd w:val="clear" w:color="auto" w:fill="auto"/>
          </w:tcPr>
          <w:p w14:paraId="329B48BA" w14:textId="48B347E7" w:rsidR="00AB4483" w:rsidRPr="0012689E" w:rsidRDefault="00AB4483" w:rsidP="00AB4483">
            <w:pPr>
              <w:shd w:val="clear" w:color="auto" w:fill="FFFFFF"/>
              <w:jc w:val="both"/>
              <w:rPr>
                <w:rFonts w:ascii="Times New Roman" w:hAnsi="Times New Roman" w:cs="Times New Roman"/>
                <w:sz w:val="24"/>
                <w:szCs w:val="24"/>
              </w:rPr>
            </w:pPr>
            <w:r w:rsidRPr="00AB4483">
              <w:rPr>
                <w:rFonts w:ascii="Times New Roman" w:hAnsi="Times New Roman" w:cs="Times New Roman"/>
                <w:sz w:val="24"/>
                <w:szCs w:val="24"/>
              </w:rPr>
              <w:t>Тема 1</w:t>
            </w:r>
            <w:r w:rsidRPr="00AB4483">
              <w:rPr>
                <w:rFonts w:ascii="Times New Roman" w:hAnsi="Times New Roman" w:cs="Times New Roman"/>
                <w:color w:val="000000"/>
                <w:sz w:val="24"/>
                <w:szCs w:val="24"/>
              </w:rPr>
              <w:t xml:space="preserve">. </w:t>
            </w:r>
            <w:r w:rsidRPr="00AB4483">
              <w:rPr>
                <w:rFonts w:ascii="Times New Roman" w:hAnsi="Times New Roman" w:cs="Times New Roman"/>
                <w:sz w:val="24"/>
                <w:szCs w:val="24"/>
              </w:rPr>
              <w:t>Теоретичні основи управління ризиками</w:t>
            </w:r>
          </w:p>
        </w:tc>
        <w:tc>
          <w:tcPr>
            <w:tcW w:w="9889" w:type="dxa"/>
            <w:shd w:val="clear" w:color="auto" w:fill="auto"/>
          </w:tcPr>
          <w:p w14:paraId="4114A9B2" w14:textId="55FBDFE1" w:rsidR="00AB4483" w:rsidRPr="00AB4483" w:rsidRDefault="00AB4483" w:rsidP="00AB4483">
            <w:pPr>
              <w:shd w:val="clear" w:color="auto" w:fill="FFFFFF"/>
              <w:ind w:firstLine="12"/>
              <w:jc w:val="both"/>
              <w:rPr>
                <w:rFonts w:ascii="Times New Roman" w:hAnsi="Times New Roman" w:cs="Times New Roman"/>
                <w:sz w:val="24"/>
                <w:szCs w:val="24"/>
                <w:lang w:eastAsia="uk-UA"/>
              </w:rPr>
            </w:pPr>
            <w:r w:rsidRPr="00AB4483">
              <w:rPr>
                <w:rFonts w:ascii="Times New Roman" w:hAnsi="Times New Roman" w:cs="Times New Roman"/>
                <w:sz w:val="24"/>
                <w:szCs w:val="24"/>
                <w:lang w:eastAsia="uk-UA"/>
              </w:rPr>
              <w:t>1 Сутність і класифікація ризиків.</w:t>
            </w:r>
          </w:p>
          <w:p w14:paraId="50BEE31C" w14:textId="3BB98649" w:rsidR="00AB4483" w:rsidRPr="00AB4483" w:rsidRDefault="00AB4483" w:rsidP="00AB4483">
            <w:pPr>
              <w:shd w:val="clear" w:color="auto" w:fill="FFFFFF"/>
              <w:ind w:firstLine="12"/>
              <w:jc w:val="both"/>
              <w:rPr>
                <w:rFonts w:ascii="Times New Roman" w:hAnsi="Times New Roman" w:cs="Times New Roman"/>
                <w:sz w:val="24"/>
                <w:szCs w:val="24"/>
              </w:rPr>
            </w:pPr>
            <w:r w:rsidRPr="00AB4483">
              <w:rPr>
                <w:rFonts w:ascii="Times New Roman" w:hAnsi="Times New Roman" w:cs="Times New Roman"/>
                <w:bCs/>
                <w:sz w:val="24"/>
                <w:szCs w:val="24"/>
                <w:lang w:eastAsia="uk-UA"/>
              </w:rPr>
              <w:t xml:space="preserve">2. Основи управління ризиками </w:t>
            </w:r>
            <w:r w:rsidRPr="00AB4483">
              <w:rPr>
                <w:rFonts w:ascii="Times New Roman" w:hAnsi="Times New Roman" w:cs="Times New Roman"/>
                <w:bCs/>
                <w:spacing w:val="-1"/>
                <w:sz w:val="24"/>
                <w:szCs w:val="24"/>
                <w:lang w:eastAsia="uk-UA"/>
              </w:rPr>
              <w:t>підприємства.</w:t>
            </w:r>
          </w:p>
          <w:p w14:paraId="461B9405" w14:textId="4D98DE08" w:rsidR="00AB4483" w:rsidRPr="00AB4483" w:rsidRDefault="00AB4483" w:rsidP="00AB4483">
            <w:pPr>
              <w:shd w:val="clear" w:color="auto" w:fill="FFFFFF"/>
              <w:ind w:firstLine="12"/>
              <w:jc w:val="both"/>
              <w:rPr>
                <w:rFonts w:ascii="Times New Roman" w:hAnsi="Times New Roman" w:cs="Times New Roman"/>
                <w:color w:val="000000"/>
                <w:sz w:val="24"/>
                <w:szCs w:val="24"/>
              </w:rPr>
            </w:pPr>
            <w:r w:rsidRPr="00AB4483">
              <w:rPr>
                <w:rFonts w:ascii="Times New Roman" w:hAnsi="Times New Roman" w:cs="Times New Roman"/>
                <w:color w:val="000000"/>
                <w:sz w:val="24"/>
                <w:szCs w:val="24"/>
              </w:rPr>
              <w:t>3. Внутрішньофірмові механізми зменшення ризиків.</w:t>
            </w:r>
          </w:p>
          <w:p w14:paraId="767CCFA4" w14:textId="6DF87213" w:rsidR="00AB4483" w:rsidRPr="00AB4483" w:rsidRDefault="00AB4483" w:rsidP="00AB4483">
            <w:pPr>
              <w:jc w:val="both"/>
              <w:rPr>
                <w:rFonts w:ascii="Times New Roman" w:hAnsi="Times New Roman" w:cs="Times New Roman"/>
                <w:sz w:val="24"/>
                <w:szCs w:val="24"/>
                <w:highlight w:val="yellow"/>
              </w:rPr>
            </w:pPr>
            <w:r w:rsidRPr="00AB4483">
              <w:rPr>
                <w:rFonts w:ascii="Times New Roman" w:hAnsi="Times New Roman" w:cs="Times New Roman"/>
                <w:color w:val="000000"/>
                <w:sz w:val="24"/>
                <w:szCs w:val="24"/>
              </w:rPr>
              <w:t xml:space="preserve">4. </w:t>
            </w:r>
            <w:r w:rsidRPr="00AB4483">
              <w:rPr>
                <w:rFonts w:ascii="Times New Roman" w:hAnsi="Times New Roman" w:cs="Times New Roman"/>
                <w:bCs/>
                <w:color w:val="000000"/>
                <w:sz w:val="24"/>
                <w:szCs w:val="24"/>
                <w:lang w:eastAsia="uk-UA"/>
              </w:rPr>
              <w:t>Механізми зовнішнього зменшення дії ризиків.</w:t>
            </w:r>
          </w:p>
        </w:tc>
      </w:tr>
      <w:tr w:rsidR="00AB4483" w:rsidRPr="0017072F" w14:paraId="4A3B5A2B" w14:textId="77777777" w:rsidTr="003F3768">
        <w:tc>
          <w:tcPr>
            <w:tcW w:w="4673" w:type="dxa"/>
            <w:shd w:val="clear" w:color="auto" w:fill="auto"/>
          </w:tcPr>
          <w:p w14:paraId="278C0E64" w14:textId="6FEC81E5" w:rsidR="00AB4483" w:rsidRPr="009267E4" w:rsidRDefault="00AB4483" w:rsidP="00AB4483">
            <w:pPr>
              <w:pStyle w:val="a3"/>
              <w:snapToGrid w:val="0"/>
              <w:spacing w:before="0" w:beforeAutospacing="0" w:after="0" w:afterAutospacing="0"/>
              <w:jc w:val="both"/>
              <w:rPr>
                <w:bCs/>
                <w:color w:val="333333"/>
                <w:lang w:val="uk-UA"/>
              </w:rPr>
            </w:pPr>
            <w:r w:rsidRPr="00AB4483">
              <w:rPr>
                <w:rFonts w:eastAsia="Times New Roman,Bold"/>
                <w:lang w:val="uk-UA"/>
              </w:rPr>
              <w:t xml:space="preserve">Тема 2. </w:t>
            </w:r>
            <w:r w:rsidRPr="00AB4483">
              <w:rPr>
                <w:lang w:val="uk-UA"/>
              </w:rPr>
              <w:t>Система кількісних оцінок ризику</w:t>
            </w:r>
          </w:p>
        </w:tc>
        <w:tc>
          <w:tcPr>
            <w:tcW w:w="9889" w:type="dxa"/>
            <w:shd w:val="clear" w:color="auto" w:fill="auto"/>
          </w:tcPr>
          <w:p w14:paraId="78FF71E8" w14:textId="53626ECF" w:rsidR="00AB4483" w:rsidRPr="00AB4483" w:rsidRDefault="00AB4483" w:rsidP="00AB4483">
            <w:pPr>
              <w:tabs>
                <w:tab w:val="left" w:pos="597"/>
                <w:tab w:val="left" w:pos="822"/>
              </w:tabs>
              <w:jc w:val="both"/>
              <w:rPr>
                <w:rFonts w:ascii="Times New Roman" w:eastAsia="Times New Roman,Bold" w:hAnsi="Times New Roman" w:cs="Times New Roman"/>
                <w:bCs/>
                <w:sz w:val="24"/>
                <w:szCs w:val="24"/>
              </w:rPr>
            </w:pPr>
            <w:r w:rsidRPr="00AB4483">
              <w:rPr>
                <w:rFonts w:ascii="Times New Roman" w:eastAsia="Times New Roman,Bold" w:hAnsi="Times New Roman" w:cs="Times New Roman"/>
                <w:bCs/>
                <w:sz w:val="24"/>
                <w:szCs w:val="24"/>
              </w:rPr>
              <w:t>1</w:t>
            </w:r>
            <w:r w:rsidR="00E75652">
              <w:rPr>
                <w:rFonts w:ascii="Times New Roman" w:eastAsia="Times New Roman,Bold" w:hAnsi="Times New Roman" w:cs="Times New Roman"/>
                <w:bCs/>
                <w:sz w:val="24"/>
                <w:szCs w:val="24"/>
              </w:rPr>
              <w:t xml:space="preserve">. </w:t>
            </w:r>
            <w:r w:rsidRPr="00AB4483">
              <w:rPr>
                <w:rFonts w:ascii="Times New Roman" w:eastAsia="Times New Roman,Bold" w:hAnsi="Times New Roman" w:cs="Times New Roman"/>
                <w:bCs/>
                <w:sz w:val="24"/>
                <w:szCs w:val="24"/>
              </w:rPr>
              <w:t>Ризик в абсолютному і відносному вираженні.</w:t>
            </w:r>
          </w:p>
          <w:p w14:paraId="7AC1C68A" w14:textId="1908783F" w:rsidR="00AB4483" w:rsidRPr="00AB4483" w:rsidRDefault="00AB4483" w:rsidP="00AB4483">
            <w:pPr>
              <w:tabs>
                <w:tab w:val="left" w:pos="597"/>
                <w:tab w:val="left" w:pos="822"/>
              </w:tabs>
              <w:jc w:val="both"/>
              <w:rPr>
                <w:rFonts w:ascii="Times New Roman" w:eastAsia="Times New Roman,Bold" w:hAnsi="Times New Roman" w:cs="Times New Roman"/>
                <w:bCs/>
                <w:sz w:val="24"/>
                <w:szCs w:val="24"/>
              </w:rPr>
            </w:pPr>
            <w:r w:rsidRPr="00AB4483">
              <w:rPr>
                <w:rFonts w:ascii="Times New Roman" w:eastAsia="Times New Roman,Bold" w:hAnsi="Times New Roman" w:cs="Times New Roman"/>
                <w:bCs/>
                <w:sz w:val="24"/>
                <w:szCs w:val="24"/>
              </w:rPr>
              <w:t>2 Крива щільності розподілу ймовірності настання випадкових втрат.</w:t>
            </w:r>
          </w:p>
          <w:p w14:paraId="49B54596" w14:textId="2E00B356" w:rsidR="00AB4483" w:rsidRPr="00AB4483" w:rsidRDefault="00AB4483" w:rsidP="00AB4483">
            <w:pPr>
              <w:jc w:val="both"/>
              <w:rPr>
                <w:rFonts w:ascii="Times New Roman" w:hAnsi="Times New Roman" w:cs="Times New Roman"/>
                <w:sz w:val="24"/>
                <w:szCs w:val="24"/>
                <w:highlight w:val="yellow"/>
              </w:rPr>
            </w:pPr>
            <w:r w:rsidRPr="00AB4483">
              <w:rPr>
                <w:rFonts w:ascii="Times New Roman" w:eastAsia="Times New Roman,Bold" w:hAnsi="Times New Roman" w:cs="Times New Roman"/>
                <w:bCs/>
                <w:sz w:val="24"/>
                <w:szCs w:val="24"/>
              </w:rPr>
              <w:t>3 Методи оцінки фінансового ризику.</w:t>
            </w:r>
          </w:p>
        </w:tc>
      </w:tr>
      <w:tr w:rsidR="00AB4483" w:rsidRPr="0017072F" w14:paraId="6C0A2688" w14:textId="77777777" w:rsidTr="003F3768">
        <w:tc>
          <w:tcPr>
            <w:tcW w:w="4673" w:type="dxa"/>
            <w:shd w:val="clear" w:color="auto" w:fill="auto"/>
          </w:tcPr>
          <w:p w14:paraId="0CB63BE8" w14:textId="3CD90382" w:rsidR="00AB4483" w:rsidRPr="0012689E" w:rsidRDefault="00AB4483" w:rsidP="00AB4483">
            <w:pPr>
              <w:pStyle w:val="a3"/>
              <w:snapToGrid w:val="0"/>
              <w:spacing w:before="0" w:beforeAutospacing="0" w:after="0" w:afterAutospacing="0"/>
              <w:jc w:val="both"/>
              <w:rPr>
                <w:color w:val="333333"/>
                <w:lang w:val="uk-UA"/>
              </w:rPr>
            </w:pPr>
            <w:r w:rsidRPr="00AB4483">
              <w:rPr>
                <w:rFonts w:eastAsia="Times New Roman,Bold"/>
                <w:lang w:val="uk-UA"/>
              </w:rPr>
              <w:t xml:space="preserve">Тема 3. </w:t>
            </w:r>
            <w:r w:rsidRPr="00AB4483">
              <w:rPr>
                <w:lang w:val="uk-UA"/>
              </w:rPr>
              <w:t>Застосування теорії ігор та методів експертного оцінювання ризиків</w:t>
            </w:r>
          </w:p>
        </w:tc>
        <w:tc>
          <w:tcPr>
            <w:tcW w:w="9889" w:type="dxa"/>
            <w:shd w:val="clear" w:color="auto" w:fill="auto"/>
          </w:tcPr>
          <w:p w14:paraId="0B33FF07" w14:textId="36C73816" w:rsidR="00AB4483" w:rsidRPr="00AB4483" w:rsidRDefault="00AB4483" w:rsidP="00AB4483">
            <w:pPr>
              <w:rPr>
                <w:rFonts w:ascii="Times New Roman" w:hAnsi="Times New Roman" w:cs="Times New Roman"/>
                <w:sz w:val="24"/>
                <w:szCs w:val="24"/>
              </w:rPr>
            </w:pPr>
            <w:r w:rsidRPr="00AB4483">
              <w:rPr>
                <w:rFonts w:ascii="Times New Roman" w:hAnsi="Times New Roman" w:cs="Times New Roman"/>
                <w:sz w:val="24"/>
                <w:szCs w:val="24"/>
              </w:rPr>
              <w:t>1. Умови застосування теорії ігор .</w:t>
            </w:r>
          </w:p>
          <w:p w14:paraId="64CB5DEC" w14:textId="31098B8E" w:rsidR="00AB4483" w:rsidRPr="00A158F3" w:rsidRDefault="00AB4483" w:rsidP="00AB4483">
            <w:pPr>
              <w:rPr>
                <w:rFonts w:ascii="Times New Roman" w:hAnsi="Times New Roman" w:cs="Times New Roman"/>
                <w:sz w:val="24"/>
                <w:szCs w:val="24"/>
              </w:rPr>
            </w:pPr>
            <w:r w:rsidRPr="00AB4483">
              <w:rPr>
                <w:rFonts w:ascii="Times New Roman" w:hAnsi="Times New Roman" w:cs="Times New Roman"/>
                <w:sz w:val="24"/>
                <w:szCs w:val="24"/>
              </w:rPr>
              <w:t xml:space="preserve">2. </w:t>
            </w:r>
            <w:r w:rsidRPr="00A158F3">
              <w:rPr>
                <w:rFonts w:ascii="Times New Roman" w:hAnsi="Times New Roman" w:cs="Times New Roman"/>
                <w:sz w:val="24"/>
                <w:szCs w:val="24"/>
              </w:rPr>
              <w:t xml:space="preserve">Ігри з природою </w:t>
            </w:r>
          </w:p>
          <w:p w14:paraId="06043FA4" w14:textId="15BC77D7" w:rsidR="00AB4483" w:rsidRPr="00AB4483" w:rsidRDefault="00AB4483" w:rsidP="00A158F3">
            <w:pPr>
              <w:rPr>
                <w:color w:val="000000"/>
                <w:highlight w:val="yellow"/>
              </w:rPr>
            </w:pPr>
            <w:r w:rsidRPr="00A158F3">
              <w:rPr>
                <w:rFonts w:ascii="Times New Roman" w:hAnsi="Times New Roman" w:cs="Times New Roman"/>
                <w:sz w:val="24"/>
                <w:szCs w:val="24"/>
              </w:rPr>
              <w:t>3. Методи експертного оцінювання ризиків</w:t>
            </w:r>
          </w:p>
        </w:tc>
      </w:tr>
      <w:tr w:rsidR="00AB4483" w:rsidRPr="0017072F" w14:paraId="35B13391" w14:textId="77777777" w:rsidTr="003F3768">
        <w:tc>
          <w:tcPr>
            <w:tcW w:w="4673" w:type="dxa"/>
            <w:shd w:val="clear" w:color="auto" w:fill="auto"/>
          </w:tcPr>
          <w:p w14:paraId="5C7512D6" w14:textId="1F47C7E5" w:rsidR="00AB4483" w:rsidRPr="0012689E" w:rsidRDefault="00AB4483" w:rsidP="00AB4483">
            <w:pPr>
              <w:shd w:val="clear" w:color="auto" w:fill="FFFFFF"/>
              <w:jc w:val="both"/>
              <w:rPr>
                <w:rFonts w:ascii="Times New Roman" w:hAnsi="Times New Roman" w:cs="Times New Roman"/>
                <w:sz w:val="24"/>
                <w:szCs w:val="24"/>
              </w:rPr>
            </w:pPr>
            <w:r w:rsidRPr="00AB4483">
              <w:rPr>
                <w:rFonts w:ascii="Times New Roman" w:eastAsia="Times New Roman,Bold" w:hAnsi="Times New Roman" w:cs="Times New Roman"/>
                <w:sz w:val="24"/>
                <w:szCs w:val="24"/>
              </w:rPr>
              <w:t xml:space="preserve">Тема 4. </w:t>
            </w:r>
            <w:r w:rsidRPr="00AB4483">
              <w:rPr>
                <w:rFonts w:ascii="Times New Roman" w:hAnsi="Times New Roman" w:cs="Times New Roman"/>
                <w:sz w:val="24"/>
                <w:szCs w:val="24"/>
              </w:rPr>
              <w:t>Управління кредитним ризиком</w:t>
            </w:r>
          </w:p>
        </w:tc>
        <w:tc>
          <w:tcPr>
            <w:tcW w:w="9889" w:type="dxa"/>
            <w:shd w:val="clear" w:color="auto" w:fill="auto"/>
          </w:tcPr>
          <w:p w14:paraId="619A86FE" w14:textId="1038572F" w:rsidR="00AB4483" w:rsidRPr="00AB4483" w:rsidRDefault="00AB4483" w:rsidP="00AB4483">
            <w:pPr>
              <w:rPr>
                <w:rFonts w:ascii="Times New Roman" w:hAnsi="Times New Roman" w:cs="Times New Roman"/>
                <w:sz w:val="24"/>
                <w:szCs w:val="24"/>
              </w:rPr>
            </w:pPr>
            <w:r w:rsidRPr="00AB4483">
              <w:rPr>
                <w:rFonts w:ascii="Times New Roman" w:hAnsi="Times New Roman" w:cs="Times New Roman"/>
                <w:sz w:val="24"/>
                <w:szCs w:val="24"/>
              </w:rPr>
              <w:t>1. Економічна сутність кредитних ризиків банківської діяльності.</w:t>
            </w:r>
          </w:p>
          <w:p w14:paraId="0039B93C" w14:textId="1B3E9BD0" w:rsidR="00AB4483" w:rsidRPr="00AB4483" w:rsidRDefault="00AB4483" w:rsidP="00AB4483">
            <w:pPr>
              <w:rPr>
                <w:rFonts w:ascii="Times New Roman" w:hAnsi="Times New Roman" w:cs="Times New Roman"/>
                <w:sz w:val="24"/>
                <w:szCs w:val="24"/>
              </w:rPr>
            </w:pPr>
            <w:r w:rsidRPr="00AB4483">
              <w:rPr>
                <w:rFonts w:ascii="Times New Roman" w:hAnsi="Times New Roman" w:cs="Times New Roman"/>
                <w:sz w:val="24"/>
                <w:szCs w:val="24"/>
              </w:rPr>
              <w:t>2. Концептуальні засади побудови механізму управління кредитним ризиком банку.</w:t>
            </w:r>
          </w:p>
          <w:p w14:paraId="3B0B25AD" w14:textId="41BCE421" w:rsidR="00AB4483" w:rsidRPr="00AB4483" w:rsidRDefault="00AB4483" w:rsidP="00AB4483">
            <w:pPr>
              <w:jc w:val="both"/>
              <w:rPr>
                <w:rFonts w:ascii="Times New Roman" w:hAnsi="Times New Roman" w:cs="Times New Roman"/>
                <w:color w:val="000000"/>
                <w:sz w:val="24"/>
                <w:szCs w:val="24"/>
                <w:highlight w:val="yellow"/>
                <w:lang w:eastAsia="ru-RU"/>
              </w:rPr>
            </w:pPr>
            <w:r w:rsidRPr="00AB4483">
              <w:rPr>
                <w:rFonts w:ascii="Times New Roman" w:hAnsi="Times New Roman" w:cs="Times New Roman"/>
                <w:sz w:val="24"/>
                <w:szCs w:val="24"/>
              </w:rPr>
              <w:t>3 Страхування кредитних ризиків.</w:t>
            </w:r>
          </w:p>
        </w:tc>
      </w:tr>
      <w:tr w:rsidR="00AB4483" w:rsidRPr="0017072F" w14:paraId="3F6C8545" w14:textId="77777777" w:rsidTr="003F3768">
        <w:tc>
          <w:tcPr>
            <w:tcW w:w="4673" w:type="dxa"/>
            <w:shd w:val="clear" w:color="auto" w:fill="auto"/>
          </w:tcPr>
          <w:p w14:paraId="29B5EB3C" w14:textId="7CBA1D8C" w:rsidR="00AB4483" w:rsidRPr="0012689E" w:rsidRDefault="00AB4483" w:rsidP="00AB4483">
            <w:pPr>
              <w:numPr>
                <w:ilvl w:val="0"/>
                <w:numId w:val="14"/>
              </w:numPr>
              <w:shd w:val="clear" w:color="auto" w:fill="FFFFFF"/>
              <w:suppressAutoHyphens/>
              <w:ind w:left="0" w:hanging="6"/>
              <w:jc w:val="both"/>
              <w:rPr>
                <w:rFonts w:ascii="Times New Roman" w:hAnsi="Times New Roman" w:cs="Times New Roman"/>
                <w:bCs/>
                <w:sz w:val="24"/>
                <w:szCs w:val="24"/>
              </w:rPr>
            </w:pPr>
            <w:r w:rsidRPr="00AB4483">
              <w:rPr>
                <w:rFonts w:ascii="Times New Roman" w:eastAsia="Times New Roman,Bold" w:hAnsi="Times New Roman" w:cs="Times New Roman"/>
                <w:sz w:val="24"/>
                <w:szCs w:val="24"/>
              </w:rPr>
              <w:t xml:space="preserve">Тема 5. </w:t>
            </w:r>
            <w:r w:rsidRPr="00AB4483">
              <w:rPr>
                <w:rFonts w:ascii="Times New Roman" w:hAnsi="Times New Roman" w:cs="Times New Roman"/>
                <w:sz w:val="24"/>
                <w:szCs w:val="24"/>
              </w:rPr>
              <w:t>Управління інвестиційними ризиками</w:t>
            </w:r>
          </w:p>
        </w:tc>
        <w:tc>
          <w:tcPr>
            <w:tcW w:w="9889" w:type="dxa"/>
            <w:shd w:val="clear" w:color="auto" w:fill="auto"/>
          </w:tcPr>
          <w:p w14:paraId="3988E9CA" w14:textId="411528F3" w:rsidR="00AB4483" w:rsidRPr="00AB4483" w:rsidRDefault="00AB4483" w:rsidP="00AB4483">
            <w:pPr>
              <w:tabs>
                <w:tab w:val="left" w:pos="1134"/>
              </w:tabs>
              <w:jc w:val="both"/>
              <w:rPr>
                <w:rFonts w:ascii="Times New Roman" w:hAnsi="Times New Roman" w:cs="Times New Roman"/>
                <w:sz w:val="24"/>
                <w:szCs w:val="24"/>
              </w:rPr>
            </w:pPr>
            <w:bookmarkStart w:id="2" w:name="_bookmark55"/>
            <w:bookmarkEnd w:id="2"/>
            <w:r w:rsidRPr="00AB4483">
              <w:rPr>
                <w:rFonts w:ascii="Times New Roman" w:hAnsi="Times New Roman" w:cs="Times New Roman"/>
                <w:sz w:val="24"/>
                <w:szCs w:val="24"/>
              </w:rPr>
              <w:t>1. Сутність і види інвестиційних ризиків.</w:t>
            </w:r>
          </w:p>
          <w:p w14:paraId="547DC33F" w14:textId="52B43C9C" w:rsidR="00AB4483" w:rsidRPr="00AB4483" w:rsidRDefault="00AB4483" w:rsidP="00AB4483">
            <w:pPr>
              <w:tabs>
                <w:tab w:val="left" w:pos="1134"/>
              </w:tabs>
              <w:jc w:val="both"/>
              <w:rPr>
                <w:rFonts w:ascii="Times New Roman" w:hAnsi="Times New Roman" w:cs="Times New Roman"/>
                <w:sz w:val="24"/>
                <w:szCs w:val="24"/>
              </w:rPr>
            </w:pPr>
            <w:r>
              <w:rPr>
                <w:rFonts w:ascii="Times New Roman" w:hAnsi="Times New Roman" w:cs="Times New Roman"/>
                <w:sz w:val="24"/>
                <w:szCs w:val="24"/>
              </w:rPr>
              <w:t>2.</w:t>
            </w:r>
            <w:r w:rsidRPr="00AB4483">
              <w:rPr>
                <w:rFonts w:ascii="Times New Roman" w:hAnsi="Times New Roman" w:cs="Times New Roman"/>
                <w:sz w:val="24"/>
                <w:szCs w:val="24"/>
              </w:rPr>
              <w:t>Методи аналізу інвестиційних ризиків.</w:t>
            </w:r>
          </w:p>
          <w:p w14:paraId="4C57B016" w14:textId="77777777" w:rsidR="00AB4483" w:rsidRDefault="00AB4483" w:rsidP="00AB4483">
            <w:pPr>
              <w:jc w:val="both"/>
              <w:rPr>
                <w:rFonts w:ascii="Times New Roman" w:hAnsi="Times New Roman" w:cs="Times New Roman"/>
                <w:sz w:val="24"/>
                <w:szCs w:val="24"/>
              </w:rPr>
            </w:pPr>
            <w:r w:rsidRPr="00AB4483">
              <w:rPr>
                <w:rFonts w:ascii="Times New Roman" w:hAnsi="Times New Roman" w:cs="Times New Roman"/>
                <w:sz w:val="24"/>
                <w:szCs w:val="24"/>
              </w:rPr>
              <w:t>3 Методи зниження інвестиційних ризиків</w:t>
            </w:r>
          </w:p>
          <w:p w14:paraId="107A5070" w14:textId="5A3CCBBF" w:rsidR="00AB4483" w:rsidRPr="00AB4483" w:rsidRDefault="00AB4483" w:rsidP="00AB4483">
            <w:pPr>
              <w:jc w:val="both"/>
              <w:rPr>
                <w:rFonts w:ascii="Times New Roman" w:hAnsi="Times New Roman" w:cs="Times New Roman"/>
                <w:sz w:val="24"/>
                <w:szCs w:val="24"/>
                <w:highlight w:val="yellow"/>
                <w:lang w:val="ru-RU"/>
              </w:rPr>
            </w:pPr>
            <w:r w:rsidRPr="00AB4483">
              <w:rPr>
                <w:rFonts w:ascii="Times New Roman" w:hAnsi="Times New Roman" w:cs="Times New Roman"/>
                <w:sz w:val="24"/>
                <w:szCs w:val="24"/>
              </w:rPr>
              <w:t>4. Основні положення антикризового управління підприємством</w:t>
            </w:r>
          </w:p>
        </w:tc>
      </w:tr>
      <w:tr w:rsidR="00AB4483" w:rsidRPr="0017072F" w14:paraId="3CCA3D0A" w14:textId="77777777" w:rsidTr="00810304">
        <w:tc>
          <w:tcPr>
            <w:tcW w:w="4673" w:type="dxa"/>
            <w:shd w:val="clear" w:color="auto" w:fill="auto"/>
            <w:vAlign w:val="center"/>
          </w:tcPr>
          <w:p w14:paraId="414184D4" w14:textId="7A0AED5E" w:rsidR="00AB4483" w:rsidRPr="0012689E" w:rsidRDefault="00AB4483" w:rsidP="00AB4483">
            <w:pPr>
              <w:jc w:val="both"/>
              <w:rPr>
                <w:rFonts w:ascii="Times New Roman" w:hAnsi="Times New Roman" w:cs="Times New Roman"/>
                <w:sz w:val="24"/>
                <w:szCs w:val="24"/>
              </w:rPr>
            </w:pPr>
            <w:r w:rsidRPr="00AB4483">
              <w:rPr>
                <w:rFonts w:ascii="Times New Roman" w:hAnsi="Times New Roman" w:cs="Times New Roman"/>
                <w:color w:val="000000"/>
                <w:sz w:val="24"/>
                <w:szCs w:val="24"/>
              </w:rPr>
              <w:t xml:space="preserve">Тема 6. </w:t>
            </w:r>
            <w:r w:rsidRPr="00AB4483">
              <w:rPr>
                <w:rFonts w:ascii="Times New Roman" w:hAnsi="Times New Roman" w:cs="Times New Roman"/>
                <w:sz w:val="24"/>
                <w:szCs w:val="24"/>
              </w:rPr>
              <w:t>Ризик неплатоспроможності суб’єктів господарювання</w:t>
            </w:r>
          </w:p>
        </w:tc>
        <w:tc>
          <w:tcPr>
            <w:tcW w:w="9889" w:type="dxa"/>
            <w:shd w:val="clear" w:color="auto" w:fill="auto"/>
            <w:vAlign w:val="center"/>
          </w:tcPr>
          <w:p w14:paraId="5A698082" w14:textId="6C9E3DB2" w:rsidR="00AB4483" w:rsidRPr="00AB4483" w:rsidRDefault="00AB4483" w:rsidP="00AB4483">
            <w:pPr>
              <w:tabs>
                <w:tab w:val="left" w:pos="9631"/>
              </w:tabs>
              <w:overflowPunct w:val="0"/>
              <w:jc w:val="both"/>
              <w:rPr>
                <w:rFonts w:ascii="Times New Roman" w:hAnsi="Times New Roman" w:cs="Times New Roman"/>
                <w:sz w:val="24"/>
                <w:szCs w:val="24"/>
              </w:rPr>
            </w:pPr>
            <w:bookmarkStart w:id="3" w:name="_bookmark65"/>
            <w:bookmarkEnd w:id="3"/>
            <w:r w:rsidRPr="00AB4483">
              <w:rPr>
                <w:rFonts w:ascii="Times New Roman" w:hAnsi="Times New Roman" w:cs="Times New Roman"/>
                <w:sz w:val="24"/>
                <w:szCs w:val="24"/>
              </w:rPr>
              <w:t xml:space="preserve">1 Ризик неплатоспроможності: зміст, характеристика його джерел. </w:t>
            </w:r>
          </w:p>
          <w:p w14:paraId="1C73F3F0" w14:textId="75AC4DEA" w:rsidR="00AB4483" w:rsidRPr="00AB4483" w:rsidRDefault="00AB4483" w:rsidP="00AB4483">
            <w:pPr>
              <w:tabs>
                <w:tab w:val="left" w:pos="9631"/>
              </w:tabs>
              <w:overflowPunct w:val="0"/>
              <w:jc w:val="both"/>
              <w:rPr>
                <w:rFonts w:ascii="Times New Roman" w:hAnsi="Times New Roman" w:cs="Times New Roman"/>
                <w:sz w:val="24"/>
                <w:szCs w:val="24"/>
              </w:rPr>
            </w:pPr>
            <w:r w:rsidRPr="00AB4483">
              <w:rPr>
                <w:rFonts w:ascii="Times New Roman" w:hAnsi="Times New Roman" w:cs="Times New Roman"/>
                <w:sz w:val="24"/>
                <w:szCs w:val="24"/>
              </w:rPr>
              <w:t>2 Аналіз ризику неплатоспроможності підприємства.</w:t>
            </w:r>
          </w:p>
          <w:p w14:paraId="2FFDF5C4" w14:textId="27C2C781" w:rsidR="00AB4483" w:rsidRPr="00AB4483" w:rsidRDefault="00AB4483" w:rsidP="00AB4483">
            <w:pPr>
              <w:tabs>
                <w:tab w:val="left" w:pos="361"/>
              </w:tabs>
              <w:jc w:val="both"/>
              <w:rPr>
                <w:rFonts w:ascii="Times New Roman" w:hAnsi="Times New Roman" w:cs="Times New Roman"/>
                <w:sz w:val="24"/>
                <w:szCs w:val="24"/>
                <w:highlight w:val="yellow"/>
              </w:rPr>
            </w:pPr>
            <w:r w:rsidRPr="00AB4483">
              <w:rPr>
                <w:rFonts w:ascii="Times New Roman" w:hAnsi="Times New Roman" w:cs="Times New Roman"/>
                <w:sz w:val="24"/>
                <w:szCs w:val="24"/>
              </w:rPr>
              <w:t xml:space="preserve">3 Оцінка неплатоспроможності на основі діагностики банкрутства. </w:t>
            </w:r>
          </w:p>
        </w:tc>
      </w:tr>
      <w:tr w:rsidR="00AB4483" w:rsidRPr="0017072F" w14:paraId="11B0A9A7" w14:textId="77777777" w:rsidTr="003F3768">
        <w:tc>
          <w:tcPr>
            <w:tcW w:w="4673" w:type="dxa"/>
            <w:shd w:val="clear" w:color="auto" w:fill="auto"/>
          </w:tcPr>
          <w:p w14:paraId="1DABCA24" w14:textId="2DE256F7" w:rsidR="00AB4483" w:rsidRPr="0012689E" w:rsidRDefault="00AB4483" w:rsidP="00AB4483">
            <w:pPr>
              <w:numPr>
                <w:ilvl w:val="0"/>
                <w:numId w:val="14"/>
              </w:numPr>
              <w:shd w:val="clear" w:color="auto" w:fill="FFFFFF"/>
              <w:suppressAutoHyphens/>
              <w:ind w:left="0" w:hanging="6"/>
              <w:jc w:val="both"/>
              <w:rPr>
                <w:rFonts w:ascii="Times New Roman" w:hAnsi="Times New Roman" w:cs="Times New Roman"/>
                <w:bCs/>
                <w:sz w:val="24"/>
                <w:szCs w:val="24"/>
              </w:rPr>
            </w:pPr>
            <w:r w:rsidRPr="00AB4483">
              <w:rPr>
                <w:rFonts w:ascii="Times New Roman" w:eastAsia="Times New Roman,Bold" w:hAnsi="Times New Roman" w:cs="Times New Roman"/>
                <w:sz w:val="24"/>
                <w:szCs w:val="24"/>
              </w:rPr>
              <w:t xml:space="preserve">Тема 7. </w:t>
            </w:r>
            <w:r w:rsidRPr="00AB4483">
              <w:rPr>
                <w:rFonts w:ascii="Times New Roman" w:hAnsi="Times New Roman" w:cs="Times New Roman"/>
                <w:sz w:val="24"/>
                <w:szCs w:val="24"/>
              </w:rPr>
              <w:t>Управління ризиками на іпотечному ринку</w:t>
            </w:r>
          </w:p>
        </w:tc>
        <w:tc>
          <w:tcPr>
            <w:tcW w:w="9889" w:type="dxa"/>
            <w:shd w:val="clear" w:color="auto" w:fill="auto"/>
          </w:tcPr>
          <w:p w14:paraId="6319B49A" w14:textId="3897564F" w:rsidR="00AB4483" w:rsidRPr="00AB4483" w:rsidRDefault="00AB4483" w:rsidP="00AB4483">
            <w:pPr>
              <w:shd w:val="clear" w:color="auto" w:fill="FFFFFF"/>
              <w:jc w:val="both"/>
              <w:rPr>
                <w:rFonts w:ascii="Times New Roman" w:hAnsi="Times New Roman" w:cs="Times New Roman"/>
                <w:color w:val="000000" w:themeColor="text1"/>
                <w:sz w:val="24"/>
                <w:szCs w:val="24"/>
              </w:rPr>
            </w:pPr>
            <w:bookmarkStart w:id="4" w:name="_bookmark84"/>
            <w:bookmarkEnd w:id="4"/>
            <w:r w:rsidRPr="00AB4483">
              <w:rPr>
                <w:rFonts w:ascii="Times New Roman" w:hAnsi="Times New Roman" w:cs="Times New Roman"/>
                <w:color w:val="000000" w:themeColor="text1"/>
                <w:sz w:val="24"/>
                <w:szCs w:val="24"/>
              </w:rPr>
              <w:t>1. Характеристика ризиків в іпотечному кредитуванні.</w:t>
            </w:r>
          </w:p>
          <w:p w14:paraId="6C325F32" w14:textId="6D7C18FB" w:rsidR="00AB4483" w:rsidRPr="00AB4483" w:rsidRDefault="00AB4483" w:rsidP="00AB4483">
            <w:pPr>
              <w:shd w:val="clear" w:color="auto" w:fill="FFFFFF"/>
              <w:jc w:val="both"/>
              <w:rPr>
                <w:rFonts w:ascii="Times New Roman" w:hAnsi="Times New Roman" w:cs="Times New Roman"/>
                <w:color w:val="000000" w:themeColor="text1"/>
                <w:sz w:val="24"/>
                <w:szCs w:val="24"/>
              </w:rPr>
            </w:pPr>
            <w:r w:rsidRPr="00AB4483">
              <w:rPr>
                <w:rFonts w:ascii="Times New Roman" w:hAnsi="Times New Roman" w:cs="Times New Roman"/>
                <w:color w:val="000000" w:themeColor="text1"/>
                <w:sz w:val="24"/>
                <w:szCs w:val="24"/>
              </w:rPr>
              <w:t>2.Страхування як інструмент зниження ризиків іпотечного кредитування.</w:t>
            </w:r>
          </w:p>
          <w:p w14:paraId="637AE68A" w14:textId="77647D37" w:rsidR="00AB4483" w:rsidRPr="00AB4483" w:rsidRDefault="00AB4483" w:rsidP="00AB4483">
            <w:pPr>
              <w:shd w:val="clear" w:color="auto" w:fill="FFFFFF"/>
              <w:jc w:val="both"/>
              <w:rPr>
                <w:rFonts w:ascii="Times New Roman" w:hAnsi="Times New Roman" w:cs="Times New Roman"/>
                <w:color w:val="000000" w:themeColor="text1"/>
                <w:sz w:val="24"/>
                <w:szCs w:val="24"/>
              </w:rPr>
            </w:pPr>
            <w:r w:rsidRPr="00AB4483">
              <w:rPr>
                <w:rFonts w:ascii="Times New Roman" w:hAnsi="Times New Roman" w:cs="Times New Roman"/>
                <w:color w:val="000000" w:themeColor="text1"/>
                <w:sz w:val="24"/>
                <w:szCs w:val="24"/>
              </w:rPr>
              <w:t>3. Методи аналізу та оцінки іпотечних ризиків.</w:t>
            </w:r>
          </w:p>
          <w:p w14:paraId="7CEB3331" w14:textId="48EF761A" w:rsidR="00AB4483" w:rsidRPr="00AB4483" w:rsidRDefault="00AB4483" w:rsidP="00AB4483">
            <w:pPr>
              <w:shd w:val="clear" w:color="auto" w:fill="FFFFFF"/>
              <w:jc w:val="both"/>
              <w:rPr>
                <w:rFonts w:ascii="Times New Roman" w:hAnsi="Times New Roman" w:cs="Times New Roman"/>
                <w:color w:val="000000" w:themeColor="text1"/>
                <w:sz w:val="24"/>
                <w:szCs w:val="24"/>
              </w:rPr>
            </w:pPr>
            <w:r w:rsidRPr="00AB4483">
              <w:rPr>
                <w:rFonts w:ascii="Times New Roman" w:hAnsi="Times New Roman" w:cs="Times New Roman"/>
                <w:color w:val="000000" w:themeColor="text1"/>
                <w:sz w:val="24"/>
                <w:szCs w:val="24"/>
              </w:rPr>
              <w:t>4. Загальні та специфічні ризики іпотеки.</w:t>
            </w:r>
          </w:p>
          <w:p w14:paraId="6617D0B1" w14:textId="04277104" w:rsidR="00AB4483" w:rsidRPr="00AB4483" w:rsidRDefault="00AB4483" w:rsidP="00AB4483">
            <w:pPr>
              <w:shd w:val="clear" w:color="auto" w:fill="FFFFFF"/>
              <w:jc w:val="both"/>
              <w:rPr>
                <w:rFonts w:ascii="Times New Roman" w:hAnsi="Times New Roman" w:cs="Times New Roman"/>
                <w:color w:val="000000" w:themeColor="text1"/>
                <w:sz w:val="24"/>
                <w:szCs w:val="24"/>
              </w:rPr>
            </w:pPr>
            <w:r w:rsidRPr="00AB4483">
              <w:rPr>
                <w:rFonts w:ascii="Times New Roman" w:hAnsi="Times New Roman" w:cs="Times New Roman"/>
                <w:color w:val="000000" w:themeColor="text1"/>
                <w:sz w:val="24"/>
                <w:szCs w:val="24"/>
              </w:rPr>
              <w:t>5. Удосконалення механізму оптимізації іпотечних ризиків.</w:t>
            </w:r>
          </w:p>
          <w:p w14:paraId="35A83972" w14:textId="17AC3CE7" w:rsidR="00AB4483" w:rsidRPr="00AB4483" w:rsidRDefault="00AB4483" w:rsidP="00AB4483">
            <w:pPr>
              <w:jc w:val="both"/>
              <w:rPr>
                <w:rFonts w:ascii="Times New Roman" w:hAnsi="Times New Roman" w:cs="Times New Roman"/>
                <w:sz w:val="24"/>
                <w:szCs w:val="24"/>
                <w:highlight w:val="yellow"/>
              </w:rPr>
            </w:pPr>
            <w:r w:rsidRPr="00AB4483">
              <w:rPr>
                <w:rFonts w:ascii="Times New Roman" w:hAnsi="Times New Roman" w:cs="Times New Roman"/>
                <w:color w:val="000000" w:themeColor="text1"/>
                <w:sz w:val="24"/>
                <w:szCs w:val="24"/>
              </w:rPr>
              <w:lastRenderedPageBreak/>
              <w:t>6. Методи зниження та мінімізації ризиків.</w:t>
            </w:r>
          </w:p>
        </w:tc>
      </w:tr>
    </w:tbl>
    <w:p w14:paraId="7D7322D3" w14:textId="77777777" w:rsidR="00545413" w:rsidRPr="0017072F" w:rsidRDefault="00545413" w:rsidP="00545413">
      <w:pPr>
        <w:ind w:left="180"/>
        <w:jc w:val="both"/>
        <w:rPr>
          <w:rFonts w:ascii="Times New Roman" w:hAnsi="Times New Roman" w:cs="Times New Roman"/>
          <w:caps/>
          <w:color w:val="000000"/>
          <w:sz w:val="24"/>
          <w:szCs w:val="24"/>
        </w:rPr>
      </w:pPr>
    </w:p>
    <w:p w14:paraId="089F7E17" w14:textId="77777777" w:rsidR="00545413" w:rsidRPr="0017072F" w:rsidRDefault="00545413" w:rsidP="002349E9">
      <w:pPr>
        <w:rPr>
          <w:rFonts w:ascii="Times New Roman" w:hAnsi="Times New Roman" w:cs="Times New Roman"/>
          <w:b/>
          <w:caps/>
          <w:color w:val="000000"/>
          <w:sz w:val="24"/>
          <w:szCs w:val="24"/>
        </w:rPr>
      </w:pPr>
    </w:p>
    <w:p w14:paraId="69B4F81E" w14:textId="77777777" w:rsidR="00545413" w:rsidRPr="00306665" w:rsidRDefault="00545413" w:rsidP="00545413">
      <w:pPr>
        <w:jc w:val="center"/>
        <w:rPr>
          <w:rFonts w:ascii="Times New Roman" w:hAnsi="Times New Roman" w:cs="Times New Roman"/>
          <w:b/>
          <w:caps/>
          <w:color w:val="000000"/>
          <w:sz w:val="24"/>
          <w:szCs w:val="24"/>
        </w:rPr>
      </w:pPr>
      <w:r w:rsidRPr="0017072F">
        <w:rPr>
          <w:rFonts w:ascii="Times New Roman" w:hAnsi="Times New Roman" w:cs="Times New Roman"/>
          <w:b/>
          <w:caps/>
          <w:sz w:val="24"/>
          <w:szCs w:val="24"/>
        </w:rPr>
        <w:t>7.3  Схема</w:t>
      </w:r>
      <w:r w:rsidRPr="00306665">
        <w:rPr>
          <w:rFonts w:ascii="Times New Roman" w:hAnsi="Times New Roman" w:cs="Times New Roman"/>
          <w:b/>
          <w:caps/>
          <w:color w:val="000000"/>
          <w:sz w:val="24"/>
          <w:szCs w:val="24"/>
        </w:rPr>
        <w:t xml:space="preserve"> курсу (практичні заняття)</w:t>
      </w:r>
    </w:p>
    <w:tbl>
      <w:tblPr>
        <w:tblpPr w:leftFromText="180" w:rightFromText="180" w:vertAnchor="text" w:tblpY="1"/>
        <w:tblOverlap w:val="never"/>
        <w:tblW w:w="14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5" w:type="dxa"/>
          <w:left w:w="15" w:type="dxa"/>
          <w:bottom w:w="15" w:type="dxa"/>
          <w:right w:w="15" w:type="dxa"/>
        </w:tblCellMar>
        <w:tblLook w:val="0000" w:firstRow="0" w:lastRow="0" w:firstColumn="0" w:lastColumn="0" w:noHBand="0" w:noVBand="0"/>
      </w:tblPr>
      <w:tblGrid>
        <w:gridCol w:w="6199"/>
        <w:gridCol w:w="8021"/>
      </w:tblGrid>
      <w:tr w:rsidR="00545413" w:rsidRPr="00306665" w14:paraId="3866A004" w14:textId="77777777" w:rsidTr="000D4695">
        <w:trPr>
          <w:trHeight w:val="302"/>
        </w:trPr>
        <w:tc>
          <w:tcPr>
            <w:tcW w:w="6199" w:type="dxa"/>
            <w:tcBorders>
              <w:right w:val="single" w:sz="4" w:space="0" w:color="auto"/>
            </w:tcBorders>
            <w:tcMar>
              <w:top w:w="100" w:type="dxa"/>
              <w:left w:w="100" w:type="dxa"/>
              <w:bottom w:w="100" w:type="dxa"/>
              <w:right w:w="100" w:type="dxa"/>
            </w:tcMar>
          </w:tcPr>
          <w:p w14:paraId="5E9F86D7" w14:textId="77777777" w:rsidR="00545413" w:rsidRPr="00306665" w:rsidRDefault="00545413" w:rsidP="000D4695">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Тема практичного заняття</w:t>
            </w:r>
          </w:p>
        </w:tc>
        <w:tc>
          <w:tcPr>
            <w:tcW w:w="8021" w:type="dxa"/>
            <w:tcBorders>
              <w:left w:val="single" w:sz="4" w:space="0" w:color="auto"/>
            </w:tcBorders>
          </w:tcPr>
          <w:p w14:paraId="2904CE2F" w14:textId="77777777" w:rsidR="00545413" w:rsidRPr="00306665" w:rsidRDefault="00545413" w:rsidP="000D4695">
            <w:pPr>
              <w:jc w:val="center"/>
              <w:rPr>
                <w:rFonts w:ascii="Times New Roman" w:hAnsi="Times New Roman" w:cs="Times New Roman"/>
                <w:b/>
                <w:caps/>
                <w:color w:val="000000"/>
                <w:sz w:val="24"/>
                <w:szCs w:val="24"/>
              </w:rPr>
            </w:pPr>
            <w:r w:rsidRPr="00306665">
              <w:rPr>
                <w:rFonts w:ascii="Times New Roman" w:hAnsi="Times New Roman" w:cs="Times New Roman"/>
                <w:b/>
                <w:color w:val="000000"/>
                <w:sz w:val="24"/>
                <w:szCs w:val="24"/>
              </w:rPr>
              <w:t>Зміст практичного заняття</w:t>
            </w:r>
          </w:p>
        </w:tc>
      </w:tr>
      <w:tr w:rsidR="004D64B6" w:rsidRPr="00306665" w14:paraId="190F3961" w14:textId="77777777" w:rsidTr="002B682B">
        <w:trPr>
          <w:trHeight w:val="65"/>
        </w:trPr>
        <w:tc>
          <w:tcPr>
            <w:tcW w:w="6199" w:type="dxa"/>
            <w:tcMar>
              <w:top w:w="100" w:type="dxa"/>
              <w:left w:w="100" w:type="dxa"/>
              <w:bottom w:w="100" w:type="dxa"/>
              <w:right w:w="100" w:type="dxa"/>
            </w:tcMar>
          </w:tcPr>
          <w:p w14:paraId="5415831B" w14:textId="76D06EEE" w:rsidR="004D64B6" w:rsidRPr="004D64B6" w:rsidRDefault="004D64B6" w:rsidP="004D64B6">
            <w:pPr>
              <w:rPr>
                <w:rFonts w:ascii="Times New Roman" w:hAnsi="Times New Roman" w:cs="Times New Roman"/>
                <w:sz w:val="24"/>
                <w:szCs w:val="24"/>
              </w:rPr>
            </w:pPr>
            <w:r w:rsidRPr="004D64B6">
              <w:rPr>
                <w:rFonts w:ascii="Times New Roman" w:hAnsi="Times New Roman" w:cs="Times New Roman"/>
                <w:sz w:val="24"/>
                <w:szCs w:val="24"/>
              </w:rPr>
              <w:t>Статистичний метод оцінки</w:t>
            </w:r>
            <w:r w:rsidRPr="004D64B6">
              <w:rPr>
                <w:rFonts w:ascii="Times New Roman" w:hAnsi="Times New Roman" w:cs="Times New Roman"/>
                <w:sz w:val="24"/>
                <w:szCs w:val="24"/>
                <w:lang w:val="ru-RU"/>
              </w:rPr>
              <w:t xml:space="preserve"> </w:t>
            </w:r>
            <w:r w:rsidRPr="004D64B6">
              <w:rPr>
                <w:rFonts w:ascii="Times New Roman" w:hAnsi="Times New Roman" w:cs="Times New Roman"/>
                <w:sz w:val="24"/>
                <w:szCs w:val="24"/>
              </w:rPr>
              <w:t>фінансових ризиків</w:t>
            </w:r>
          </w:p>
        </w:tc>
        <w:tc>
          <w:tcPr>
            <w:tcW w:w="8021" w:type="dxa"/>
            <w:vAlign w:val="center"/>
          </w:tcPr>
          <w:p w14:paraId="585391DA" w14:textId="5DDF587F" w:rsidR="004D64B6" w:rsidRPr="00B130F7" w:rsidRDefault="004D64B6" w:rsidP="004D64B6">
            <w:pPr>
              <w:pStyle w:val="a4"/>
              <w:tabs>
                <w:tab w:val="num" w:pos="900"/>
              </w:tabs>
              <w:spacing w:before="0" w:line="240" w:lineRule="auto"/>
              <w:rPr>
                <w:color w:val="000000"/>
                <w:kern w:val="24"/>
                <w:sz w:val="24"/>
              </w:rPr>
            </w:pPr>
            <w:r w:rsidRPr="00B130F7">
              <w:rPr>
                <w:color w:val="000000"/>
                <w:kern w:val="24"/>
                <w:sz w:val="24"/>
              </w:rPr>
              <w:t>Вирішення практичних ситуацій і завдань. Виконання тестових завдань</w:t>
            </w:r>
          </w:p>
        </w:tc>
      </w:tr>
      <w:tr w:rsidR="004D64B6" w:rsidRPr="00306665" w14:paraId="1F31F1B9" w14:textId="77777777" w:rsidTr="00044D02">
        <w:trPr>
          <w:trHeight w:val="335"/>
        </w:trPr>
        <w:tc>
          <w:tcPr>
            <w:tcW w:w="6199" w:type="dxa"/>
            <w:tcMar>
              <w:top w:w="100" w:type="dxa"/>
              <w:left w:w="100" w:type="dxa"/>
              <w:bottom w:w="100" w:type="dxa"/>
              <w:right w:w="100" w:type="dxa"/>
            </w:tcMar>
          </w:tcPr>
          <w:p w14:paraId="78190844" w14:textId="353CA66F" w:rsidR="004D64B6" w:rsidRPr="004D64B6" w:rsidRDefault="004D64B6" w:rsidP="004D64B6">
            <w:pPr>
              <w:pStyle w:val="a3"/>
              <w:snapToGrid w:val="0"/>
              <w:spacing w:before="0" w:beforeAutospacing="0" w:after="0" w:afterAutospacing="0"/>
              <w:jc w:val="both"/>
              <w:rPr>
                <w:color w:val="333333"/>
                <w:lang w:val="uk-UA"/>
              </w:rPr>
            </w:pPr>
            <w:r w:rsidRPr="004D64B6">
              <w:rPr>
                <w:bCs/>
                <w:lang w:eastAsia="uk-UA"/>
              </w:rPr>
              <w:t>О</w:t>
            </w:r>
            <w:r w:rsidRPr="004D64B6">
              <w:t>цінка фінансових ризиків на основі аналізу доцільності витрат</w:t>
            </w:r>
          </w:p>
        </w:tc>
        <w:tc>
          <w:tcPr>
            <w:tcW w:w="8021" w:type="dxa"/>
          </w:tcPr>
          <w:p w14:paraId="735F0439" w14:textId="6C368038" w:rsidR="004D64B6" w:rsidRPr="00B130F7" w:rsidRDefault="004D64B6" w:rsidP="004D64B6">
            <w:pPr>
              <w:rPr>
                <w:rFonts w:ascii="Times New Roman" w:hAnsi="Times New Roman" w:cs="Times New Roman"/>
              </w:rPr>
            </w:pPr>
            <w:r w:rsidRPr="00B130F7">
              <w:rPr>
                <w:rFonts w:ascii="Times New Roman" w:hAnsi="Times New Roman" w:cs="Times New Roman"/>
                <w:color w:val="000000"/>
                <w:kern w:val="24"/>
                <w:sz w:val="24"/>
              </w:rPr>
              <w:t>Вирішення практичних задач. Виконання тестових завдань</w:t>
            </w:r>
          </w:p>
        </w:tc>
      </w:tr>
      <w:tr w:rsidR="004D64B6" w:rsidRPr="00306665" w14:paraId="3127845B" w14:textId="77777777" w:rsidTr="00044D02">
        <w:trPr>
          <w:trHeight w:val="335"/>
        </w:trPr>
        <w:tc>
          <w:tcPr>
            <w:tcW w:w="6199" w:type="dxa"/>
            <w:tcMar>
              <w:top w:w="100" w:type="dxa"/>
              <w:left w:w="100" w:type="dxa"/>
              <w:bottom w:w="100" w:type="dxa"/>
              <w:right w:w="100" w:type="dxa"/>
            </w:tcMar>
          </w:tcPr>
          <w:p w14:paraId="5A131927" w14:textId="72C9C178"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bCs/>
                <w:color w:val="000000" w:themeColor="text1"/>
                <w:sz w:val="24"/>
                <w:szCs w:val="24"/>
              </w:rPr>
              <w:t>Застосування теорії ігор для оцінки ризиків</w:t>
            </w:r>
          </w:p>
        </w:tc>
        <w:tc>
          <w:tcPr>
            <w:tcW w:w="8021" w:type="dxa"/>
            <w:vAlign w:val="center"/>
          </w:tcPr>
          <w:p w14:paraId="29B8C9EE" w14:textId="5A3E2F74" w:rsidR="004D64B6" w:rsidRPr="00B130F7" w:rsidRDefault="004D64B6" w:rsidP="004D64B6">
            <w:pPr>
              <w:tabs>
                <w:tab w:val="num" w:pos="900"/>
              </w:tabs>
              <w:rPr>
                <w:rFonts w:ascii="Times New Roman" w:hAnsi="Times New Roman" w:cs="Times New Roman"/>
                <w:color w:val="000000"/>
                <w:kern w:val="24"/>
                <w:sz w:val="24"/>
                <w:szCs w:val="24"/>
              </w:rPr>
            </w:pPr>
            <w:r w:rsidRPr="002B682B">
              <w:rPr>
                <w:rFonts w:ascii="Times New Roman" w:hAnsi="Times New Roman" w:cs="Times New Roman"/>
                <w:color w:val="000000"/>
                <w:kern w:val="24"/>
                <w:sz w:val="24"/>
              </w:rPr>
              <w:t>Вирішення практичних ситуацій і завдань.  Виконання</w:t>
            </w:r>
            <w:r w:rsidRPr="00B130F7">
              <w:rPr>
                <w:rFonts w:ascii="Times New Roman" w:hAnsi="Times New Roman" w:cs="Times New Roman"/>
                <w:color w:val="000000"/>
                <w:kern w:val="24"/>
                <w:sz w:val="24"/>
              </w:rPr>
              <w:t xml:space="preserve"> тестових завдань</w:t>
            </w:r>
          </w:p>
        </w:tc>
      </w:tr>
      <w:tr w:rsidR="004D64B6" w:rsidRPr="00306665" w14:paraId="1C0164B9" w14:textId="77777777" w:rsidTr="000D4695">
        <w:trPr>
          <w:trHeight w:val="365"/>
        </w:trPr>
        <w:tc>
          <w:tcPr>
            <w:tcW w:w="6199" w:type="dxa"/>
            <w:tcMar>
              <w:top w:w="100" w:type="dxa"/>
              <w:left w:w="100" w:type="dxa"/>
              <w:bottom w:w="100" w:type="dxa"/>
              <w:right w:w="100" w:type="dxa"/>
            </w:tcMar>
          </w:tcPr>
          <w:p w14:paraId="540D692E" w14:textId="41100DEF" w:rsidR="004D64B6" w:rsidRPr="004D64B6" w:rsidRDefault="004D64B6" w:rsidP="004D64B6">
            <w:pPr>
              <w:shd w:val="clear" w:color="auto" w:fill="FFFFFF"/>
              <w:jc w:val="both"/>
              <w:rPr>
                <w:rFonts w:ascii="Times New Roman" w:hAnsi="Times New Roman" w:cs="Times New Roman"/>
                <w:sz w:val="24"/>
                <w:szCs w:val="24"/>
              </w:rPr>
            </w:pPr>
            <w:r w:rsidRPr="004D64B6">
              <w:rPr>
                <w:rFonts w:ascii="Times New Roman" w:hAnsi="Times New Roman" w:cs="Times New Roman"/>
                <w:sz w:val="24"/>
                <w:szCs w:val="24"/>
              </w:rPr>
              <w:t>Аналіз інвестиційних проектів в умовах ризику</w:t>
            </w:r>
          </w:p>
        </w:tc>
        <w:tc>
          <w:tcPr>
            <w:tcW w:w="8021" w:type="dxa"/>
            <w:vAlign w:val="center"/>
          </w:tcPr>
          <w:p w14:paraId="2188E68D" w14:textId="099DD322" w:rsidR="004D64B6" w:rsidRPr="00B130F7" w:rsidRDefault="004D64B6" w:rsidP="004D64B6">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 xml:space="preserve">Вирішення практичних задач. Виконання тестових завдань Розв’язання ситуаційних вправ. </w:t>
            </w:r>
          </w:p>
        </w:tc>
      </w:tr>
      <w:tr w:rsidR="004D64B6" w:rsidRPr="00306665" w14:paraId="0DE57693" w14:textId="77777777" w:rsidTr="000D4695">
        <w:trPr>
          <w:trHeight w:val="163"/>
        </w:trPr>
        <w:tc>
          <w:tcPr>
            <w:tcW w:w="6199" w:type="dxa"/>
            <w:tcMar>
              <w:top w:w="100" w:type="dxa"/>
              <w:left w:w="100" w:type="dxa"/>
              <w:bottom w:w="100" w:type="dxa"/>
              <w:right w:w="100" w:type="dxa"/>
            </w:tcMar>
          </w:tcPr>
          <w:p w14:paraId="7C81DB34" w14:textId="1FF34EB0"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Оцінка неплатоспроможності на основі діагностики банкрутства</w:t>
            </w:r>
          </w:p>
        </w:tc>
        <w:tc>
          <w:tcPr>
            <w:tcW w:w="8021" w:type="dxa"/>
            <w:vAlign w:val="center"/>
          </w:tcPr>
          <w:p w14:paraId="1CC35D78" w14:textId="13E43BC7" w:rsidR="004D64B6" w:rsidRPr="00B130F7" w:rsidRDefault="004D64B6" w:rsidP="004D64B6">
            <w:pPr>
              <w:tabs>
                <w:tab w:val="num" w:pos="900"/>
              </w:tabs>
              <w:rPr>
                <w:rFonts w:ascii="Times New Roman" w:hAnsi="Times New Roman" w:cs="Times New Roman"/>
                <w:color w:val="000000"/>
                <w:kern w:val="24"/>
                <w:sz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r w:rsidR="004D64B6" w:rsidRPr="00306665" w14:paraId="6E565FE5" w14:textId="77777777" w:rsidTr="00044D02">
        <w:trPr>
          <w:trHeight w:val="335"/>
        </w:trPr>
        <w:tc>
          <w:tcPr>
            <w:tcW w:w="6199" w:type="dxa"/>
            <w:tcMar>
              <w:top w:w="100" w:type="dxa"/>
              <w:left w:w="100" w:type="dxa"/>
              <w:bottom w:w="100" w:type="dxa"/>
              <w:right w:w="100" w:type="dxa"/>
            </w:tcMar>
          </w:tcPr>
          <w:p w14:paraId="37029ECC" w14:textId="541E66A4"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Методи оцінки вартості нерухомості та ризиків на іпотечному ринку</w:t>
            </w:r>
          </w:p>
        </w:tc>
        <w:tc>
          <w:tcPr>
            <w:tcW w:w="8021" w:type="dxa"/>
            <w:vAlign w:val="center"/>
          </w:tcPr>
          <w:p w14:paraId="7A92D731" w14:textId="6B920172" w:rsidR="004D64B6" w:rsidRPr="00B130F7" w:rsidRDefault="004D64B6" w:rsidP="004D64B6">
            <w:pPr>
              <w:tabs>
                <w:tab w:val="num" w:pos="900"/>
              </w:tabs>
              <w:rPr>
                <w:rFonts w:ascii="Times New Roman" w:hAnsi="Times New Roman" w:cs="Times New Roman"/>
                <w:color w:val="000000"/>
                <w:kern w:val="24"/>
                <w:sz w:val="24"/>
                <w:szCs w:val="24"/>
              </w:rPr>
            </w:pPr>
            <w:r w:rsidRPr="00B130F7">
              <w:rPr>
                <w:rFonts w:ascii="Times New Roman" w:hAnsi="Times New Roman" w:cs="Times New Roman"/>
                <w:color w:val="000000"/>
                <w:kern w:val="24"/>
                <w:sz w:val="24"/>
              </w:rPr>
              <w:t>Вирішення практичних задач. Виконання тестових завдань</w:t>
            </w:r>
          </w:p>
        </w:tc>
      </w:tr>
    </w:tbl>
    <w:p w14:paraId="1470F3E3" w14:textId="77777777" w:rsidR="00545413" w:rsidRPr="00306665" w:rsidRDefault="00545413" w:rsidP="00545413">
      <w:pPr>
        <w:rPr>
          <w:rFonts w:ascii="Times New Roman" w:hAnsi="Times New Roman" w:cs="Times New Roman"/>
          <w:color w:val="000000"/>
          <w:sz w:val="24"/>
          <w:szCs w:val="24"/>
        </w:rPr>
      </w:pPr>
    </w:p>
    <w:p w14:paraId="4C4911D2" w14:textId="77777777" w:rsidR="00402798" w:rsidRDefault="00402798" w:rsidP="00545413">
      <w:pPr>
        <w:jc w:val="center"/>
        <w:rPr>
          <w:rFonts w:ascii="Times New Roman" w:hAnsi="Times New Roman" w:cs="Times New Roman"/>
          <w:b/>
          <w:caps/>
          <w:color w:val="000000"/>
          <w:sz w:val="24"/>
          <w:szCs w:val="24"/>
        </w:rPr>
      </w:pPr>
    </w:p>
    <w:p w14:paraId="2A3D94A2" w14:textId="77777777" w:rsidR="00402798" w:rsidRDefault="00402798" w:rsidP="00545413">
      <w:pPr>
        <w:jc w:val="center"/>
        <w:rPr>
          <w:rFonts w:ascii="Times New Roman" w:hAnsi="Times New Roman" w:cs="Times New Roman"/>
          <w:b/>
          <w:caps/>
          <w:color w:val="000000"/>
          <w:sz w:val="24"/>
          <w:szCs w:val="24"/>
        </w:rPr>
      </w:pPr>
    </w:p>
    <w:p w14:paraId="177BE18C" w14:textId="77777777" w:rsidR="00545413"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7.4  Схема курсу (теми для самостійного опрацювання)</w:t>
      </w:r>
    </w:p>
    <w:p w14:paraId="06887168" w14:textId="77777777" w:rsidR="00402798" w:rsidRPr="00306665" w:rsidRDefault="00402798" w:rsidP="00545413">
      <w:pPr>
        <w:jc w:val="center"/>
        <w:rPr>
          <w:rFonts w:ascii="Times New Roman" w:hAnsi="Times New Roman" w:cs="Times New Roman"/>
          <w:b/>
          <w:caps/>
          <w:color w:val="000000"/>
          <w:sz w:val="24"/>
          <w:szCs w:val="24"/>
        </w:rPr>
      </w:pPr>
    </w:p>
    <w:tbl>
      <w:tblPr>
        <w:tblW w:w="0" w:type="auto"/>
        <w:tblInd w:w="-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00" w:firstRow="0" w:lastRow="0" w:firstColumn="0" w:lastColumn="0" w:noHBand="0" w:noVBand="0"/>
      </w:tblPr>
      <w:tblGrid>
        <w:gridCol w:w="4994"/>
        <w:gridCol w:w="9323"/>
      </w:tblGrid>
      <w:tr w:rsidR="00545413" w:rsidRPr="00306665" w14:paraId="15B9E4B5" w14:textId="77777777" w:rsidTr="007A3095">
        <w:trPr>
          <w:trHeight w:val="335"/>
        </w:trPr>
        <w:tc>
          <w:tcPr>
            <w:tcW w:w="4994"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vAlign w:val="center"/>
          </w:tcPr>
          <w:p w14:paraId="3B736970" w14:textId="77777777" w:rsidR="00545413" w:rsidRPr="0017072F" w:rsidRDefault="00545413" w:rsidP="00044D02">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Тема для самостійного опрацювання</w:t>
            </w:r>
          </w:p>
        </w:tc>
        <w:tc>
          <w:tcPr>
            <w:tcW w:w="9323" w:type="dxa"/>
            <w:tcBorders>
              <w:top w:val="single" w:sz="8" w:space="0" w:color="000000"/>
              <w:left w:val="single" w:sz="4" w:space="0" w:color="auto"/>
              <w:bottom w:val="single" w:sz="8" w:space="0" w:color="000000"/>
              <w:right w:val="single" w:sz="8" w:space="0" w:color="000000"/>
            </w:tcBorders>
            <w:tcMar>
              <w:top w:w="15" w:type="dxa"/>
              <w:left w:w="15" w:type="dxa"/>
              <w:bottom w:w="15" w:type="dxa"/>
              <w:right w:w="15" w:type="dxa"/>
            </w:tcMar>
            <w:vAlign w:val="center"/>
          </w:tcPr>
          <w:p w14:paraId="55A0D28A" w14:textId="77777777" w:rsidR="00545413" w:rsidRPr="0017072F" w:rsidRDefault="00545413" w:rsidP="00044D02">
            <w:pPr>
              <w:jc w:val="center"/>
              <w:rPr>
                <w:rFonts w:ascii="Times New Roman" w:hAnsi="Times New Roman" w:cs="Times New Roman"/>
                <w:b/>
                <w:caps/>
                <w:sz w:val="24"/>
                <w:szCs w:val="24"/>
              </w:rPr>
            </w:pPr>
            <w:r w:rsidRPr="0017072F">
              <w:rPr>
                <w:rFonts w:ascii="Times New Roman" w:hAnsi="Times New Roman" w:cs="Times New Roman"/>
                <w:b/>
                <w:color w:val="000000"/>
                <w:sz w:val="24"/>
                <w:szCs w:val="24"/>
              </w:rPr>
              <w:t>Зміст теми</w:t>
            </w:r>
          </w:p>
        </w:tc>
      </w:tr>
      <w:tr w:rsidR="004D64B6" w:rsidRPr="00306665" w14:paraId="14B18B23" w14:textId="77777777" w:rsidTr="009A0BFA">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B49A70B" w14:textId="2A93224B" w:rsidR="004D64B6" w:rsidRPr="00402798" w:rsidRDefault="004D64B6" w:rsidP="004D64B6">
            <w:pPr>
              <w:pStyle w:val="a3"/>
              <w:shd w:val="clear" w:color="auto" w:fill="FFFFFF"/>
              <w:spacing w:before="0" w:beforeAutospacing="0" w:after="107" w:afterAutospacing="0"/>
              <w:jc w:val="both"/>
              <w:rPr>
                <w:color w:val="000000"/>
                <w:lang w:val="uk-UA"/>
              </w:rPr>
            </w:pPr>
            <w:r w:rsidRPr="00AB4483">
              <w:rPr>
                <w:lang w:val="uk-UA"/>
              </w:rPr>
              <w:t>Теоретичні основи управління ризиками</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36CAFB01"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Міжнародні стандарти управління ризиками</w:t>
            </w:r>
          </w:p>
          <w:p w14:paraId="240C2431"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Життєвий цикл ризикової ситуації</w:t>
            </w:r>
          </w:p>
          <w:p w14:paraId="00D52294"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Оцінка ризиків за різними рейтингами</w:t>
            </w:r>
          </w:p>
          <w:p w14:paraId="0B9C32C7" w14:textId="77777777" w:rsidR="004D64B6" w:rsidRPr="004D64B6" w:rsidRDefault="004D64B6" w:rsidP="004D64B6">
            <w:pPr>
              <w:jc w:val="both"/>
              <w:rPr>
                <w:rFonts w:ascii="Times New Roman" w:hAnsi="Times New Roman" w:cs="Times New Roman"/>
                <w:sz w:val="24"/>
                <w:szCs w:val="24"/>
                <w:lang w:val="ru-RU"/>
              </w:rPr>
            </w:pPr>
            <w:r w:rsidRPr="004D64B6">
              <w:rPr>
                <w:rFonts w:ascii="Times New Roman" w:hAnsi="Times New Roman" w:cs="Times New Roman"/>
                <w:sz w:val="24"/>
                <w:szCs w:val="24"/>
              </w:rPr>
              <w:t xml:space="preserve">Модель </w:t>
            </w:r>
            <w:r w:rsidRPr="004D64B6">
              <w:rPr>
                <w:rFonts w:ascii="Times New Roman" w:hAnsi="Times New Roman" w:cs="Times New Roman"/>
                <w:sz w:val="24"/>
                <w:szCs w:val="24"/>
                <w:lang w:val="en-US"/>
              </w:rPr>
              <w:t>ALARP</w:t>
            </w:r>
          </w:p>
          <w:p w14:paraId="0254B9D0"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Ризик-апетит</w:t>
            </w:r>
          </w:p>
          <w:p w14:paraId="2D363C3C" w14:textId="0769246A" w:rsidR="004D64B6" w:rsidRPr="004D64B6" w:rsidRDefault="004D64B6" w:rsidP="004D64B6">
            <w:pPr>
              <w:pStyle w:val="15"/>
              <w:shd w:val="clear" w:color="auto" w:fill="auto"/>
              <w:spacing w:before="0" w:line="240" w:lineRule="auto"/>
              <w:ind w:left="20" w:right="80" w:firstLine="0"/>
              <w:jc w:val="both"/>
              <w:rPr>
                <w:sz w:val="24"/>
                <w:szCs w:val="24"/>
              </w:rPr>
            </w:pPr>
            <w:r w:rsidRPr="004D64B6">
              <w:rPr>
                <w:sz w:val="24"/>
                <w:szCs w:val="24"/>
              </w:rPr>
              <w:t>Ризик-орієнтоване управління</w:t>
            </w:r>
          </w:p>
        </w:tc>
      </w:tr>
      <w:tr w:rsidR="004D64B6" w:rsidRPr="00306665" w14:paraId="525B53A1" w14:textId="77777777" w:rsidTr="009A0BFA">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A33802C" w14:textId="69976FBC" w:rsidR="004D64B6" w:rsidRPr="007A3095" w:rsidRDefault="004D64B6" w:rsidP="004D64B6">
            <w:pPr>
              <w:pStyle w:val="31"/>
              <w:spacing w:after="0" w:line="240" w:lineRule="auto"/>
              <w:ind w:left="0"/>
              <w:jc w:val="both"/>
              <w:rPr>
                <w:rFonts w:ascii="Times New Roman" w:eastAsia="Times New Roman" w:hAnsi="Times New Roman" w:cs="Times New Roman"/>
                <w:sz w:val="24"/>
                <w:szCs w:val="24"/>
                <w:lang w:eastAsia="ru-RU"/>
              </w:rPr>
            </w:pPr>
            <w:r w:rsidRPr="00AB4483">
              <w:rPr>
                <w:rFonts w:ascii="Times New Roman" w:hAnsi="Times New Roman" w:cs="Times New Roman"/>
                <w:sz w:val="24"/>
                <w:szCs w:val="24"/>
                <w:lang w:val="uk-UA"/>
              </w:rPr>
              <w:t>Система кількісних оцінок ризику</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2335006D"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Ціна ризику</w:t>
            </w:r>
          </w:p>
          <w:p w14:paraId="435E0E2B"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lastRenderedPageBreak/>
              <w:t>Фактори впливу на ступінь підприємницького ризику</w:t>
            </w:r>
          </w:p>
          <w:p w14:paraId="0A5266C9"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Переваги і недоліки основних методів оцінки ризику</w:t>
            </w:r>
          </w:p>
          <w:p w14:paraId="163DD45C"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Метод оцінки ризику «Краватка-метелик»</w:t>
            </w:r>
          </w:p>
          <w:p w14:paraId="5D088EC2"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Аналіз причин і наслідків</w:t>
            </w:r>
          </w:p>
          <w:p w14:paraId="24C91C9C" w14:textId="2C59914E" w:rsidR="004D64B6" w:rsidRPr="004D64B6" w:rsidRDefault="004D64B6" w:rsidP="004D64B6">
            <w:pPr>
              <w:rPr>
                <w:rFonts w:ascii="Times New Roman" w:hAnsi="Times New Roman" w:cs="Times New Roman"/>
                <w:sz w:val="24"/>
                <w:szCs w:val="24"/>
              </w:rPr>
            </w:pPr>
            <w:r w:rsidRPr="004D64B6">
              <w:rPr>
                <w:rFonts w:ascii="Times New Roman" w:eastAsia="Times New Roman,Bold" w:hAnsi="Times New Roman" w:cs="Times New Roman"/>
                <w:sz w:val="24"/>
                <w:szCs w:val="24"/>
              </w:rPr>
              <w:t>Паспорт ризику</w:t>
            </w:r>
          </w:p>
        </w:tc>
      </w:tr>
      <w:tr w:rsidR="004D64B6" w:rsidRPr="00306665" w14:paraId="76BDB3A8" w14:textId="77777777" w:rsidTr="009A0BFA">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B38447" w14:textId="71A66CFD" w:rsidR="004D64B6" w:rsidRPr="007A3095" w:rsidRDefault="004D64B6" w:rsidP="004D64B6">
            <w:pPr>
              <w:shd w:val="clear" w:color="auto" w:fill="FFFFFF"/>
              <w:autoSpaceDE w:val="0"/>
              <w:autoSpaceDN w:val="0"/>
              <w:adjustRightInd w:val="0"/>
              <w:jc w:val="both"/>
              <w:rPr>
                <w:rFonts w:ascii="Times New Roman" w:hAnsi="Times New Roman" w:cs="Times New Roman"/>
                <w:sz w:val="24"/>
                <w:szCs w:val="24"/>
                <w:lang w:val="ru-RU" w:eastAsia="ru-RU"/>
              </w:rPr>
            </w:pPr>
            <w:r w:rsidRPr="00AB4483">
              <w:rPr>
                <w:rFonts w:ascii="Times New Roman" w:hAnsi="Times New Roman" w:cs="Times New Roman"/>
                <w:sz w:val="24"/>
                <w:szCs w:val="24"/>
              </w:rPr>
              <w:lastRenderedPageBreak/>
              <w:t>Застосування теорії ігор та методів експертного оцінювання ризиків</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A1DB7BC"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Сфери застосування методу експертних оцінок</w:t>
            </w:r>
          </w:p>
          <w:p w14:paraId="111EA2A2"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Матриця жалю (втрат)</w:t>
            </w:r>
          </w:p>
          <w:p w14:paraId="3CE6A110" w14:textId="5F51D394" w:rsidR="004D64B6" w:rsidRPr="004D64B6" w:rsidRDefault="004D64B6" w:rsidP="004D64B6">
            <w:pPr>
              <w:pStyle w:val="15"/>
              <w:shd w:val="clear" w:color="auto" w:fill="auto"/>
              <w:spacing w:before="0" w:line="240" w:lineRule="auto"/>
              <w:ind w:right="80" w:firstLine="0"/>
              <w:jc w:val="both"/>
              <w:rPr>
                <w:sz w:val="24"/>
                <w:szCs w:val="24"/>
              </w:rPr>
            </w:pPr>
            <w:r w:rsidRPr="004D64B6">
              <w:rPr>
                <w:rFonts w:eastAsia="Times New Roman,Bold"/>
                <w:sz w:val="24"/>
                <w:szCs w:val="24"/>
              </w:rPr>
              <w:t>Ігри двох осіб з нульовою сумою</w:t>
            </w:r>
          </w:p>
        </w:tc>
      </w:tr>
      <w:tr w:rsidR="004D64B6" w:rsidRPr="00306665" w14:paraId="39AA63B1" w14:textId="77777777" w:rsidTr="009A0BFA">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7AC5443" w14:textId="18B0231E" w:rsidR="004D64B6" w:rsidRPr="00402798" w:rsidRDefault="004D64B6" w:rsidP="004D64B6">
            <w:pPr>
              <w:pStyle w:val="31"/>
              <w:spacing w:after="0" w:line="240" w:lineRule="auto"/>
              <w:ind w:left="0"/>
              <w:jc w:val="both"/>
              <w:rPr>
                <w:rFonts w:ascii="Times New Roman" w:hAnsi="Times New Roman" w:cs="Times New Roman"/>
                <w:color w:val="000000"/>
                <w:sz w:val="24"/>
                <w:szCs w:val="24"/>
                <w:lang w:val="uk-UA"/>
              </w:rPr>
            </w:pPr>
            <w:r w:rsidRPr="00AB4483">
              <w:rPr>
                <w:rFonts w:ascii="Times New Roman" w:hAnsi="Times New Roman" w:cs="Times New Roman"/>
                <w:sz w:val="24"/>
                <w:szCs w:val="24"/>
                <w:lang w:val="uk-UA"/>
              </w:rPr>
              <w:t>Управління кредитним ризиком</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0E8DF36"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Фактори, які впливають на величину банківського кредитного ризику в залежності від типу позичальника</w:t>
            </w:r>
          </w:p>
          <w:p w14:paraId="30C80996" w14:textId="77777777" w:rsidR="004D64B6" w:rsidRPr="004D64B6" w:rsidRDefault="004D64B6" w:rsidP="004D64B6">
            <w:pPr>
              <w:jc w:val="both"/>
              <w:rPr>
                <w:rFonts w:ascii="Times New Roman" w:eastAsia="Times New Roman,Bold" w:hAnsi="Times New Roman" w:cs="Times New Roman"/>
                <w:sz w:val="24"/>
                <w:szCs w:val="24"/>
              </w:rPr>
            </w:pPr>
            <w:r w:rsidRPr="004D64B6">
              <w:rPr>
                <w:rFonts w:ascii="Times New Roman" w:eastAsia="Times New Roman,Bold" w:hAnsi="Times New Roman" w:cs="Times New Roman"/>
                <w:sz w:val="24"/>
                <w:szCs w:val="24"/>
              </w:rPr>
              <w:t>Оцінювання кредитних ризиків малого і середнього бізнесу</w:t>
            </w:r>
          </w:p>
          <w:p w14:paraId="29298A46" w14:textId="052499C9" w:rsidR="004D64B6" w:rsidRPr="004D64B6" w:rsidRDefault="004D64B6" w:rsidP="004D64B6">
            <w:pPr>
              <w:tabs>
                <w:tab w:val="left" w:pos="9356"/>
              </w:tabs>
              <w:jc w:val="both"/>
              <w:rPr>
                <w:rFonts w:ascii="Times New Roman" w:hAnsi="Times New Roman" w:cs="Times New Roman"/>
                <w:sz w:val="24"/>
                <w:szCs w:val="24"/>
              </w:rPr>
            </w:pPr>
            <w:r w:rsidRPr="004D64B6">
              <w:rPr>
                <w:rFonts w:ascii="Times New Roman" w:eastAsia="Times New Roman,Bold" w:hAnsi="Times New Roman" w:cs="Times New Roman"/>
                <w:sz w:val="24"/>
                <w:szCs w:val="24"/>
              </w:rPr>
              <w:t>Кредитні ризики за деякими видами кредитування</w:t>
            </w:r>
          </w:p>
        </w:tc>
      </w:tr>
      <w:tr w:rsidR="004D64B6" w:rsidRPr="00306665" w14:paraId="1979C8C3"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C79948A" w14:textId="383FFD75" w:rsidR="004D64B6" w:rsidRPr="00402798" w:rsidRDefault="004D64B6" w:rsidP="004D64B6">
            <w:pPr>
              <w:pStyle w:val="31"/>
              <w:spacing w:after="0"/>
              <w:ind w:left="0"/>
              <w:jc w:val="both"/>
              <w:rPr>
                <w:rFonts w:ascii="Times New Roman" w:hAnsi="Times New Roman" w:cs="Times New Roman"/>
                <w:color w:val="000000"/>
                <w:sz w:val="24"/>
                <w:szCs w:val="24"/>
                <w:lang w:val="uk-UA"/>
              </w:rPr>
            </w:pPr>
            <w:r w:rsidRPr="00AB4483">
              <w:rPr>
                <w:rFonts w:ascii="Times New Roman" w:hAnsi="Times New Roman" w:cs="Times New Roman"/>
                <w:sz w:val="24"/>
                <w:szCs w:val="24"/>
                <w:lang w:val="uk-UA"/>
              </w:rPr>
              <w:t>Управління інвестиційними ризиками</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78878379"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Метод урахування ризику у ставці дисконту</w:t>
            </w:r>
          </w:p>
          <w:p w14:paraId="01CBBC4F"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Діаграма-торнадо</w:t>
            </w:r>
          </w:p>
          <w:p w14:paraId="1F44478E" w14:textId="0003E637" w:rsidR="004D64B6" w:rsidRPr="004D64B6" w:rsidRDefault="004D64B6" w:rsidP="004D64B6">
            <w:pPr>
              <w:pStyle w:val="15"/>
              <w:shd w:val="clear" w:color="auto" w:fill="auto"/>
              <w:spacing w:before="0" w:line="240" w:lineRule="auto"/>
              <w:ind w:left="20" w:right="80" w:firstLine="0"/>
              <w:jc w:val="both"/>
              <w:rPr>
                <w:sz w:val="24"/>
                <w:szCs w:val="24"/>
              </w:rPr>
            </w:pPr>
            <w:r w:rsidRPr="004D64B6">
              <w:rPr>
                <w:sz w:val="24"/>
                <w:szCs w:val="24"/>
              </w:rPr>
              <w:t>Переваги і недоліки методів оцінки ризиків інвестиційних проєктів</w:t>
            </w:r>
          </w:p>
        </w:tc>
      </w:tr>
      <w:tr w:rsidR="004D64B6" w:rsidRPr="00306665" w14:paraId="24109AEB" w14:textId="77777777" w:rsidTr="000361C4">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581C380" w14:textId="09EB36E4" w:rsidR="004D64B6" w:rsidRPr="00402798" w:rsidRDefault="004D64B6" w:rsidP="004D64B6">
            <w:pPr>
              <w:pStyle w:val="31"/>
              <w:spacing w:after="0" w:line="240" w:lineRule="auto"/>
              <w:ind w:left="0"/>
              <w:jc w:val="both"/>
              <w:rPr>
                <w:rFonts w:ascii="Times New Roman" w:hAnsi="Times New Roman" w:cs="Times New Roman"/>
                <w:color w:val="000000"/>
                <w:sz w:val="24"/>
                <w:szCs w:val="24"/>
                <w:lang w:val="uk-UA"/>
              </w:rPr>
            </w:pPr>
            <w:r w:rsidRPr="00AB4483">
              <w:rPr>
                <w:rFonts w:ascii="Times New Roman" w:hAnsi="Times New Roman" w:cs="Times New Roman"/>
                <w:sz w:val="24"/>
                <w:szCs w:val="24"/>
                <w:lang w:val="uk-UA"/>
              </w:rPr>
              <w:t>Ризик неплатоспроможності суб’єктів господарювання</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vAlign w:val="center"/>
          </w:tcPr>
          <w:p w14:paraId="3DE7DF05"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Причини виникнення неплатоспроможності</w:t>
            </w:r>
          </w:p>
          <w:p w14:paraId="0363A906" w14:textId="77777777"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Інтегральні підходи до оцінки ризику неплатоспроможності</w:t>
            </w:r>
          </w:p>
          <w:p w14:paraId="6E35E149" w14:textId="2157F55E" w:rsidR="004D64B6" w:rsidRPr="004D64B6" w:rsidRDefault="004D64B6" w:rsidP="004D64B6">
            <w:pPr>
              <w:pStyle w:val="15"/>
              <w:shd w:val="clear" w:color="auto" w:fill="auto"/>
              <w:spacing w:before="0" w:line="240" w:lineRule="auto"/>
              <w:ind w:left="20" w:right="40" w:firstLine="0"/>
              <w:jc w:val="both"/>
              <w:rPr>
                <w:sz w:val="24"/>
                <w:szCs w:val="24"/>
              </w:rPr>
            </w:pPr>
            <w:r w:rsidRPr="004D64B6">
              <w:rPr>
                <w:sz w:val="24"/>
                <w:szCs w:val="24"/>
              </w:rPr>
              <w:t>Заходи щодо усунення проблеми неплатежів</w:t>
            </w:r>
          </w:p>
        </w:tc>
      </w:tr>
      <w:tr w:rsidR="004D64B6" w:rsidRPr="00306665" w14:paraId="31E18552" w14:textId="77777777" w:rsidTr="007A3095">
        <w:trPr>
          <w:trHeight w:val="335"/>
        </w:trPr>
        <w:tc>
          <w:tcPr>
            <w:tcW w:w="499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C13E457" w14:textId="1FA583F3" w:rsidR="004D64B6" w:rsidRPr="00402798" w:rsidRDefault="004D64B6" w:rsidP="004D64B6">
            <w:pPr>
              <w:jc w:val="both"/>
              <w:rPr>
                <w:rFonts w:ascii="Times New Roman" w:hAnsi="Times New Roman" w:cs="Times New Roman"/>
                <w:sz w:val="24"/>
                <w:szCs w:val="24"/>
              </w:rPr>
            </w:pPr>
            <w:r w:rsidRPr="00AB4483">
              <w:rPr>
                <w:rFonts w:ascii="Times New Roman" w:hAnsi="Times New Roman" w:cs="Times New Roman"/>
                <w:sz w:val="24"/>
                <w:szCs w:val="24"/>
              </w:rPr>
              <w:t>Управління ризиками на іпотечному ринку</w:t>
            </w:r>
          </w:p>
        </w:tc>
        <w:tc>
          <w:tcPr>
            <w:tcW w:w="9323"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tcPr>
          <w:p w14:paraId="67599BBC" w14:textId="77777777" w:rsidR="004D64B6" w:rsidRPr="004D64B6" w:rsidRDefault="004D64B6" w:rsidP="004D64B6">
            <w:pPr>
              <w:pStyle w:val="Default"/>
            </w:pPr>
            <w:r w:rsidRPr="004D64B6">
              <w:t>Особливості функціонування ринку нерухомості</w:t>
            </w:r>
          </w:p>
          <w:p w14:paraId="73B87C19" w14:textId="77777777" w:rsidR="004D64B6" w:rsidRPr="004D64B6" w:rsidRDefault="004D64B6" w:rsidP="004D64B6">
            <w:pPr>
              <w:pStyle w:val="Default"/>
            </w:pPr>
            <w:r w:rsidRPr="004D64B6">
              <w:t>Причини кризи іпотечного кредитування</w:t>
            </w:r>
          </w:p>
          <w:p w14:paraId="077DAE24" w14:textId="77777777" w:rsidR="004D64B6" w:rsidRPr="004D64B6" w:rsidRDefault="004D64B6" w:rsidP="004D64B6">
            <w:pPr>
              <w:pStyle w:val="Default"/>
            </w:pPr>
            <w:r w:rsidRPr="004D64B6">
              <w:t>Моделювання іпотечного ринку</w:t>
            </w:r>
          </w:p>
          <w:p w14:paraId="122BB593" w14:textId="7B8E53A5" w:rsidR="004D64B6" w:rsidRPr="004D64B6" w:rsidRDefault="004D64B6" w:rsidP="004D64B6">
            <w:pPr>
              <w:jc w:val="both"/>
              <w:rPr>
                <w:rFonts w:ascii="Times New Roman" w:hAnsi="Times New Roman" w:cs="Times New Roman"/>
                <w:sz w:val="24"/>
                <w:szCs w:val="24"/>
              </w:rPr>
            </w:pPr>
            <w:r w:rsidRPr="004D64B6">
              <w:rPr>
                <w:rFonts w:ascii="Times New Roman" w:hAnsi="Times New Roman" w:cs="Times New Roman"/>
                <w:sz w:val="24"/>
                <w:szCs w:val="24"/>
              </w:rPr>
              <w:t>Ризики інвесторів на первинному ринку нерухомості</w:t>
            </w:r>
          </w:p>
        </w:tc>
      </w:tr>
    </w:tbl>
    <w:p w14:paraId="4BE3EE24" w14:textId="77777777" w:rsidR="00545413" w:rsidRPr="00306665" w:rsidRDefault="00545413" w:rsidP="00545413">
      <w:pPr>
        <w:jc w:val="center"/>
        <w:rPr>
          <w:rFonts w:ascii="Times New Roman" w:hAnsi="Times New Roman" w:cs="Times New Roman"/>
          <w:b/>
          <w:caps/>
          <w:color w:val="000000"/>
          <w:sz w:val="24"/>
          <w:szCs w:val="24"/>
        </w:rPr>
      </w:pPr>
    </w:p>
    <w:p w14:paraId="0233C495" w14:textId="77777777" w:rsidR="00545413" w:rsidRPr="00306665" w:rsidRDefault="00545413" w:rsidP="00545413">
      <w:pPr>
        <w:jc w:val="center"/>
        <w:rPr>
          <w:rFonts w:ascii="Times New Roman" w:hAnsi="Times New Roman" w:cs="Times New Roman"/>
          <w:b/>
          <w:caps/>
          <w:color w:val="000000"/>
          <w:sz w:val="24"/>
          <w:szCs w:val="24"/>
        </w:rPr>
      </w:pPr>
      <w:r w:rsidRPr="00306665">
        <w:rPr>
          <w:rFonts w:ascii="Times New Roman" w:hAnsi="Times New Roman" w:cs="Times New Roman"/>
          <w:b/>
          <w:caps/>
          <w:color w:val="000000"/>
          <w:sz w:val="24"/>
          <w:szCs w:val="24"/>
        </w:rPr>
        <w:t>8. Система оцінювання та вимоги</w:t>
      </w:r>
    </w:p>
    <w:p w14:paraId="17093204" w14:textId="77777777" w:rsidR="00545413" w:rsidRPr="00306665" w:rsidRDefault="00545413" w:rsidP="002349E9">
      <w:pPr>
        <w:rPr>
          <w:rFonts w:ascii="Times New Roman" w:hAnsi="Times New Roman" w:cs="Times New Roman"/>
          <w:color w:val="000000"/>
          <w:sz w:val="24"/>
          <w:szCs w:val="24"/>
        </w:rPr>
      </w:pPr>
    </w:p>
    <w:tbl>
      <w:tblPr>
        <w:tblW w:w="14220"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259"/>
        <w:gridCol w:w="11961"/>
      </w:tblGrid>
      <w:tr w:rsidR="00545413" w:rsidRPr="00306665" w14:paraId="186AB1BA" w14:textId="77777777" w:rsidTr="00044D02">
        <w:tc>
          <w:tcPr>
            <w:tcW w:w="2259" w:type="dxa"/>
            <w:vAlign w:val="center"/>
          </w:tcPr>
          <w:p w14:paraId="56D08B89" w14:textId="77777777" w:rsidR="00545413" w:rsidRPr="00306665" w:rsidRDefault="00545413" w:rsidP="00044D02">
            <w:pPr>
              <w:pStyle w:val="11"/>
              <w:spacing w:line="240" w:lineRule="auto"/>
              <w:rPr>
                <w:rFonts w:ascii="Times New Roman" w:hAnsi="Times New Roman" w:cs="Times New Roman"/>
                <w:b/>
                <w:sz w:val="24"/>
                <w:szCs w:val="24"/>
                <w:lang w:val="uk-UA"/>
              </w:rPr>
            </w:pPr>
            <w:r w:rsidRPr="00306665">
              <w:rPr>
                <w:rFonts w:ascii="Times New Roman" w:hAnsi="Times New Roman" w:cs="Times New Roman"/>
                <w:b/>
                <w:sz w:val="24"/>
                <w:szCs w:val="24"/>
                <w:lang w:val="uk-UA"/>
              </w:rPr>
              <w:t>Загальна система оцінювання курсу</w:t>
            </w:r>
          </w:p>
        </w:tc>
        <w:tc>
          <w:tcPr>
            <w:tcW w:w="11961" w:type="dxa"/>
          </w:tcPr>
          <w:p w14:paraId="1985ED93" w14:textId="77777777" w:rsidR="00545413" w:rsidRPr="00306665" w:rsidRDefault="00545413" w:rsidP="00044D02">
            <w:pPr>
              <w:pStyle w:val="11"/>
              <w:tabs>
                <w:tab w:val="left" w:pos="326"/>
              </w:tabs>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(Хср) за діяльність студента на практичних (семінарських) заняттях, що входять в число певної контрольної точки. </w:t>
            </w:r>
            <w:r w:rsidRPr="00306665">
              <w:rPr>
                <w:rFonts w:ascii="Times New Roman" w:hAnsi="Times New Roman" w:cs="Times New Roman"/>
                <w:sz w:val="24"/>
                <w:szCs w:val="24"/>
                <w:lang w:val="uk-UA"/>
              </w:rPr>
              <w:lastRenderedPageBreak/>
              <w:t>Для трансферу середньозваженої оцінки (Хср) в бали, що входять до 40 % балів контрольної точки (КТ), треба скористатися формулою: ПК = (Хср)</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20 / 5. Таким чином, якщо за поточний контроль (ПК) видів діяльності студента на всіх заняттях Хср = 4.1 бали, які були до періодичного контролю (ПКР), то їх перерахування на 20 балів здійснюється так: ПК = 4.1</w:t>
            </w:r>
            <w:r w:rsidRPr="00306665">
              <w:rPr>
                <w:rFonts w:ascii="Times New Roman" w:eastAsia="MS Mincho" w:hAnsi="MS Mincho" w:cs="Times New Roman"/>
                <w:sz w:val="24"/>
                <w:szCs w:val="24"/>
                <w:lang w:val="uk-UA"/>
              </w:rPr>
              <w:t>∗</w:t>
            </w:r>
            <w:r w:rsidRPr="00306665">
              <w:rPr>
                <w:rFonts w:ascii="Times New Roman" w:hAnsi="Times New Roman" w:cs="Times New Roman"/>
                <w:sz w:val="24"/>
                <w:szCs w:val="24"/>
                <w:lang w:val="uk-UA"/>
              </w:rPr>
              <w:t xml:space="preserve">20 / 5 = 4.1 * 4 = 16.4 // 16 (балів). За періодичний контроль (ПКР) студентом отримано 30 балів. Тоді за контрольну точку (КТ) буде отримано КТ = ПК + ПКР = 16 + 30 = 46 (балів). </w:t>
            </w:r>
          </w:p>
          <w:p w14:paraId="41F7DBF8"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 xml:space="preserve">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 </w:t>
            </w:r>
          </w:p>
          <w:p w14:paraId="5CBEA271"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Підсумковим контролем є екзамен, на його складання надається 100 балів за виконання тестів (або задач чи 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044D02">
        <w:tc>
          <w:tcPr>
            <w:tcW w:w="2259" w:type="dxa"/>
          </w:tcPr>
          <w:p w14:paraId="5030FCE5" w14:textId="77777777" w:rsidR="00545413" w:rsidRPr="00306665" w:rsidRDefault="00545413" w:rsidP="00044D02">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lastRenderedPageBreak/>
              <w:t>Практичні заняття</w:t>
            </w:r>
          </w:p>
        </w:tc>
        <w:tc>
          <w:tcPr>
            <w:tcW w:w="11961" w:type="dxa"/>
          </w:tcPr>
          <w:p w14:paraId="0262AC3F"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1E769234"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45D399E7"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зв’язків і формулювання висновків.</w:t>
            </w:r>
          </w:p>
          <w:p w14:paraId="61C4088F" w14:textId="77777777" w:rsidR="00545413" w:rsidRPr="00306665" w:rsidRDefault="00545413" w:rsidP="00044D02">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044D02">
        <w:tc>
          <w:tcPr>
            <w:tcW w:w="2259" w:type="dxa"/>
          </w:tcPr>
          <w:p w14:paraId="0584A152" w14:textId="77777777" w:rsidR="00545413" w:rsidRPr="00306665" w:rsidRDefault="00545413" w:rsidP="00044D02">
            <w:pPr>
              <w:pStyle w:val="11"/>
              <w:widowControl w:val="0"/>
              <w:spacing w:line="240" w:lineRule="auto"/>
              <w:jc w:val="center"/>
              <w:rPr>
                <w:rFonts w:ascii="Times New Roman" w:hAnsi="Times New Roman" w:cs="Times New Roman"/>
                <w:b/>
                <w:sz w:val="24"/>
                <w:szCs w:val="24"/>
                <w:lang w:val="uk-UA"/>
              </w:rPr>
            </w:pPr>
            <w:r w:rsidRPr="00306665">
              <w:rPr>
                <w:rFonts w:ascii="Times New Roman" w:hAnsi="Times New Roman" w:cs="Times New Roman"/>
                <w:b/>
                <w:sz w:val="24"/>
                <w:szCs w:val="24"/>
                <w:lang w:val="uk-UA"/>
              </w:rPr>
              <w:t>Умови допуску до підсумкового контролю</w:t>
            </w:r>
          </w:p>
        </w:tc>
        <w:tc>
          <w:tcPr>
            <w:tcW w:w="11961" w:type="dxa"/>
          </w:tcPr>
          <w:p w14:paraId="4C2D8009" w14:textId="77777777" w:rsidR="00545413" w:rsidRPr="00306665" w:rsidRDefault="00545413" w:rsidP="00044D02">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306665" w:rsidRDefault="00545413" w:rsidP="00044D02">
            <w:pPr>
              <w:pStyle w:val="11"/>
              <w:spacing w:line="240" w:lineRule="auto"/>
              <w:jc w:val="both"/>
              <w:rPr>
                <w:rFonts w:ascii="Times New Roman" w:hAnsi="Times New Roman" w:cs="Times New Roman"/>
                <w:sz w:val="24"/>
                <w:szCs w:val="24"/>
                <w:lang w:val="uk-UA"/>
              </w:rPr>
            </w:pPr>
            <w:r w:rsidRPr="00306665">
              <w:rPr>
                <w:rFonts w:ascii="Times New Roman" w:hAnsi="Times New Roman" w:cs="Times New Roman"/>
                <w:sz w:val="24"/>
                <w:szCs w:val="24"/>
                <w:lang w:val="uk-UA"/>
              </w:rPr>
              <w:lastRenderedPageBreak/>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4E95DE8A" w14:textId="77777777" w:rsidR="00545413" w:rsidRPr="00306665" w:rsidRDefault="00545413" w:rsidP="00545413">
      <w:pPr>
        <w:adjustRightInd w:val="0"/>
        <w:ind w:firstLine="540"/>
        <w:jc w:val="right"/>
        <w:rPr>
          <w:rFonts w:ascii="Times New Roman" w:hAnsi="Times New Roman" w:cs="Times New Roman"/>
          <w:sz w:val="24"/>
          <w:szCs w:val="24"/>
        </w:rPr>
      </w:pPr>
    </w:p>
    <w:p w14:paraId="6E3D159F" w14:textId="6A3A73D1" w:rsidR="002E22AA" w:rsidRPr="002E22AA" w:rsidRDefault="00545413" w:rsidP="002E22AA">
      <w:pPr>
        <w:widowControl w:val="0"/>
        <w:jc w:val="center"/>
        <w:rPr>
          <w:rFonts w:ascii="Times New Roman" w:hAnsi="Times New Roman" w:cs="Times New Roman"/>
          <w:b/>
          <w:caps/>
          <w:color w:val="000000"/>
          <w:sz w:val="24"/>
          <w:szCs w:val="24"/>
        </w:rPr>
      </w:pPr>
      <w:r w:rsidRPr="002E22AA">
        <w:rPr>
          <w:rFonts w:ascii="Times New Roman" w:hAnsi="Times New Roman" w:cs="Times New Roman"/>
          <w:b/>
          <w:caps/>
          <w:sz w:val="24"/>
          <w:szCs w:val="24"/>
        </w:rPr>
        <w:t>9. Рекомендована</w:t>
      </w:r>
      <w:r w:rsidRPr="002E22AA">
        <w:rPr>
          <w:rFonts w:ascii="Times New Roman" w:hAnsi="Times New Roman" w:cs="Times New Roman"/>
          <w:b/>
          <w:caps/>
          <w:color w:val="000000"/>
          <w:sz w:val="24"/>
          <w:szCs w:val="24"/>
        </w:rPr>
        <w:t xml:space="preserve"> література</w:t>
      </w:r>
    </w:p>
    <w:p w14:paraId="38736EAC" w14:textId="77777777" w:rsidR="002E22AA" w:rsidRPr="002E22AA" w:rsidRDefault="002E22AA" w:rsidP="002E22AA">
      <w:pPr>
        <w:spacing w:line="233" w:lineRule="auto"/>
        <w:ind w:firstLine="708"/>
        <w:jc w:val="center"/>
        <w:rPr>
          <w:rFonts w:ascii="Times New Roman" w:hAnsi="Times New Roman" w:cs="Times New Roman"/>
          <w:b/>
          <w:sz w:val="24"/>
          <w:szCs w:val="24"/>
        </w:rPr>
      </w:pPr>
    </w:p>
    <w:p w14:paraId="3F698457" w14:textId="77777777" w:rsidR="002E22AA" w:rsidRPr="002E22AA" w:rsidRDefault="002E22AA" w:rsidP="000D4695">
      <w:pPr>
        <w:spacing w:line="233" w:lineRule="auto"/>
        <w:jc w:val="center"/>
        <w:rPr>
          <w:rFonts w:ascii="Times New Roman" w:hAnsi="Times New Roman" w:cs="Times New Roman"/>
          <w:b/>
          <w:bCs/>
          <w:sz w:val="24"/>
          <w:szCs w:val="24"/>
        </w:rPr>
      </w:pPr>
      <w:r w:rsidRPr="002E22AA">
        <w:rPr>
          <w:rFonts w:ascii="Times New Roman" w:hAnsi="Times New Roman" w:cs="Times New Roman"/>
          <w:b/>
          <w:sz w:val="24"/>
          <w:szCs w:val="24"/>
        </w:rPr>
        <w:t>Основна</w:t>
      </w:r>
    </w:p>
    <w:p w14:paraId="71A3A948"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Івченко І.Ю. Моделювання економічних ризиків і ризикових ситуацій. Навчальний посібник. – К.: Центр учбової літератури, 2007.  344 с.</w:t>
      </w:r>
    </w:p>
    <w:p w14:paraId="2EA2180F"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Кишакевич Б.Ю. Моделювання та оптимізація кредитних ризиків банку: монографія. Дрогобич: Коло, 2011.  412 с.</w:t>
      </w:r>
    </w:p>
    <w:p w14:paraId="1B81B651"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Кучеренко В. Р., Карпов В.А., Карпов А.В. Економічний ризик та методи його вимірювання : навч. посіб. Одеса : ОДУВС, 2011. 199 с.</w:t>
      </w:r>
    </w:p>
    <w:p w14:paraId="5A3C041C"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 xml:space="preserve">Мороз В.М., Мороз С.А.  Ризик-менеджмент: навч. посібник для студ. спец. 281 «Публічне управління та адміністрування».  Харків: НТУ «ХПІ», 2018. – 140 с </w:t>
      </w:r>
    </w:p>
    <w:p w14:paraId="4B769956"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Старостіна А.О., Кравченко В.А. Ризик-менеджмент: теорія та практика: навч. посіб. К.: Кондор; Політехніка НТУУ "КПІ", 2004. 200с.</w:t>
      </w:r>
    </w:p>
    <w:p w14:paraId="1FE5590D"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Управління ризиками: Навчальний наочний посібник для студ .спеціальності 073 «Менеджмент» / М.О. Кравченко, К.О. Бояринова, К.О. Копішинська. КПІ ім. Ігоря Сікорського, 2021. 432с.</w:t>
      </w:r>
    </w:p>
    <w:p w14:paraId="3C961546" w14:textId="77777777" w:rsidR="004D64B6" w:rsidRPr="004D64B6" w:rsidRDefault="004D64B6" w:rsidP="004D64B6">
      <w:pPr>
        <w:pStyle w:val="a8"/>
        <w:shd w:val="clear" w:color="auto" w:fill="FFFFFF"/>
        <w:tabs>
          <w:tab w:val="left" w:pos="709"/>
          <w:tab w:val="left" w:pos="851"/>
          <w:tab w:val="left" w:pos="1134"/>
        </w:tabs>
        <w:ind w:left="0" w:firstLine="709"/>
        <w:jc w:val="center"/>
        <w:rPr>
          <w:rFonts w:ascii="Times New Roman" w:hAnsi="Times New Roman" w:cs="Times New Roman"/>
          <w:b/>
          <w:bCs/>
          <w:sz w:val="24"/>
          <w:szCs w:val="24"/>
        </w:rPr>
      </w:pPr>
      <w:r w:rsidRPr="004D64B6">
        <w:rPr>
          <w:rFonts w:ascii="Times New Roman" w:hAnsi="Times New Roman" w:cs="Times New Roman"/>
          <w:b/>
          <w:bCs/>
          <w:sz w:val="24"/>
          <w:szCs w:val="24"/>
        </w:rPr>
        <w:t>Допоміжна</w:t>
      </w:r>
    </w:p>
    <w:p w14:paraId="64BAF831"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Балджи М. Д. Економічний ризик та методи його вимірювання : навч. посіб. / М. Д. Балджи – Харків : Промарт, 2015. – 300 с.</w:t>
      </w:r>
    </w:p>
    <w:p w14:paraId="73D060DD"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Боровик М. В. Ризик-менеджмент : конспект лекцій для студентів магістратури усіх форм навчання спеціальності 073 – Менеджмент / М. В. Боровик ; Харків. нац. ун-т міськ. госп-ва ім. О. М. Бекетова. – Харків : ХНУМГ ім. О. М. Бекетова, 2018. – 65 с.</w:t>
      </w:r>
    </w:p>
    <w:p w14:paraId="1C210229"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 xml:space="preserve">Вітлінський В.В. Кредитний ризик комерційного банку: навч. посіб. / В.В. Вітлінський, В. Пернарівський, Я.С. Наконечний, Г.І. Великоіваненко ; за ред. В.В. Вітлінського. – К. : Знання, 2000. – 251 с. </w:t>
      </w:r>
    </w:p>
    <w:p w14:paraId="395CACBF"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 xml:space="preserve">Грушко В.І. Управління фінансовими ризиками : навч. посіб. для самост. роботи студ. / В.І. Грушко, О.І. Пилипченко, Р.В. Пікус. – К. : КРОК, 2000. – 121 с. </w:t>
      </w:r>
    </w:p>
    <w:p w14:paraId="335BEAA9" w14:textId="061B8ADC"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Демченко Г. В. Ризик менеджмент: конспект лекцій для студентів спеціальності 073 "Менеджмент" першого бакалаврського рівня / Г. В. Демченко. – Харків : ХНЕУ ім. С. Кузнеця, 2021. – 74 с.</w:t>
      </w:r>
    </w:p>
    <w:p w14:paraId="684635FA" w14:textId="77777777" w:rsidR="004D64B6" w:rsidRPr="004D64B6" w:rsidRDefault="004D64B6" w:rsidP="004D64B6">
      <w:pPr>
        <w:pStyle w:val="a8"/>
        <w:numPr>
          <w:ilvl w:val="0"/>
          <w:numId w:val="34"/>
        </w:numPr>
        <w:shd w:val="clear" w:color="auto" w:fill="FFFFFF"/>
        <w:tabs>
          <w:tab w:val="left" w:pos="709"/>
          <w:tab w:val="left" w:pos="851"/>
          <w:tab w:val="left" w:pos="1134"/>
        </w:tabs>
        <w:ind w:left="0" w:firstLine="709"/>
        <w:jc w:val="both"/>
        <w:rPr>
          <w:rFonts w:ascii="Times New Roman" w:hAnsi="Times New Roman" w:cs="Times New Roman"/>
          <w:sz w:val="24"/>
          <w:szCs w:val="24"/>
        </w:rPr>
      </w:pPr>
      <w:r w:rsidRPr="004D64B6">
        <w:rPr>
          <w:rFonts w:ascii="Times New Roman" w:hAnsi="Times New Roman" w:cs="Times New Roman"/>
          <w:sz w:val="24"/>
          <w:szCs w:val="24"/>
        </w:rPr>
        <w:t>Скрипник А.В. Ризикологія. Розділ 1. Кількісні оцінки ризику. Методичні розробки - К.: ТОВ «Аграр Медіа Груп», 2012. - 110 с.</w:t>
      </w:r>
    </w:p>
    <w:p w14:paraId="4C21EBA5" w14:textId="1983D589" w:rsidR="00190530" w:rsidRPr="00190530" w:rsidRDefault="00190530" w:rsidP="004D64B6">
      <w:pPr>
        <w:pStyle w:val="a8"/>
        <w:shd w:val="clear" w:color="auto" w:fill="FFFFFF"/>
        <w:tabs>
          <w:tab w:val="left" w:pos="709"/>
          <w:tab w:val="left" w:pos="851"/>
          <w:tab w:val="left" w:pos="1134"/>
        </w:tabs>
        <w:ind w:left="0" w:firstLine="709"/>
        <w:jc w:val="both"/>
        <w:rPr>
          <w:rFonts w:ascii="Times New Roman" w:hAnsi="Times New Roman" w:cs="Times New Roman"/>
          <w:sz w:val="24"/>
          <w:szCs w:val="24"/>
        </w:rPr>
      </w:pPr>
    </w:p>
    <w:sectPr w:rsidR="00190530" w:rsidRPr="00190530" w:rsidSect="00044D02">
      <w:pgSz w:w="16840" w:h="11907" w:orient="landscape"/>
      <w:pgMar w:top="567"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Bold">
    <w:altName w:val="MS Mincho"/>
    <w:panose1 w:val="00000000000000000000"/>
    <w:charset w:val="80"/>
    <w:family w:val="auto"/>
    <w:notTrueType/>
    <w:pitch w:val="default"/>
    <w:sig w:usb0="00000201" w:usb1="08070000" w:usb2="00000010" w:usb3="00000000" w:csb0="00020004"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5B65159"/>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8A84132"/>
    <w:multiLevelType w:val="hybridMultilevel"/>
    <w:tmpl w:val="AA367092"/>
    <w:lvl w:ilvl="0" w:tplc="63A639E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2521934"/>
    <w:multiLevelType w:val="multilevel"/>
    <w:tmpl w:val="263ADA12"/>
    <w:lvl w:ilvl="0">
      <w:start w:val="5"/>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7" w15:restartNumberingAfterBreak="0">
    <w:nsid w:val="1F60631C"/>
    <w:multiLevelType w:val="hybridMultilevel"/>
    <w:tmpl w:val="00E6F1C8"/>
    <w:lvl w:ilvl="0" w:tplc="63A63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6D90673"/>
    <w:multiLevelType w:val="hybridMultilevel"/>
    <w:tmpl w:val="9F8A13DE"/>
    <w:lvl w:ilvl="0" w:tplc="0419000F">
      <w:start w:val="1"/>
      <w:numFmt w:val="decimal"/>
      <w:lvlText w:val="%1."/>
      <w:lvlJc w:val="left"/>
      <w:pPr>
        <w:ind w:left="3196" w:hanging="360"/>
      </w:pPr>
    </w:lvl>
    <w:lvl w:ilvl="1" w:tplc="04220019" w:tentative="1">
      <w:start w:val="1"/>
      <w:numFmt w:val="lowerLetter"/>
      <w:lvlText w:val="%2."/>
      <w:lvlJc w:val="left"/>
      <w:pPr>
        <w:ind w:left="3916" w:hanging="360"/>
      </w:pPr>
    </w:lvl>
    <w:lvl w:ilvl="2" w:tplc="0422001B" w:tentative="1">
      <w:start w:val="1"/>
      <w:numFmt w:val="lowerRoman"/>
      <w:lvlText w:val="%3."/>
      <w:lvlJc w:val="right"/>
      <w:pPr>
        <w:ind w:left="4636" w:hanging="180"/>
      </w:pPr>
    </w:lvl>
    <w:lvl w:ilvl="3" w:tplc="0422000F" w:tentative="1">
      <w:start w:val="1"/>
      <w:numFmt w:val="decimal"/>
      <w:lvlText w:val="%4."/>
      <w:lvlJc w:val="left"/>
      <w:pPr>
        <w:ind w:left="5356" w:hanging="360"/>
      </w:pPr>
    </w:lvl>
    <w:lvl w:ilvl="4" w:tplc="04220019" w:tentative="1">
      <w:start w:val="1"/>
      <w:numFmt w:val="lowerLetter"/>
      <w:lvlText w:val="%5."/>
      <w:lvlJc w:val="left"/>
      <w:pPr>
        <w:ind w:left="6076" w:hanging="360"/>
      </w:pPr>
    </w:lvl>
    <w:lvl w:ilvl="5" w:tplc="0422001B" w:tentative="1">
      <w:start w:val="1"/>
      <w:numFmt w:val="lowerRoman"/>
      <w:lvlText w:val="%6."/>
      <w:lvlJc w:val="right"/>
      <w:pPr>
        <w:ind w:left="6796" w:hanging="180"/>
      </w:pPr>
    </w:lvl>
    <w:lvl w:ilvl="6" w:tplc="0422000F" w:tentative="1">
      <w:start w:val="1"/>
      <w:numFmt w:val="decimal"/>
      <w:lvlText w:val="%7."/>
      <w:lvlJc w:val="left"/>
      <w:pPr>
        <w:ind w:left="7516" w:hanging="360"/>
      </w:pPr>
    </w:lvl>
    <w:lvl w:ilvl="7" w:tplc="04220019" w:tentative="1">
      <w:start w:val="1"/>
      <w:numFmt w:val="lowerLetter"/>
      <w:lvlText w:val="%8."/>
      <w:lvlJc w:val="left"/>
      <w:pPr>
        <w:ind w:left="8236" w:hanging="360"/>
      </w:pPr>
    </w:lvl>
    <w:lvl w:ilvl="8" w:tplc="0422001B" w:tentative="1">
      <w:start w:val="1"/>
      <w:numFmt w:val="lowerRoman"/>
      <w:lvlText w:val="%9."/>
      <w:lvlJc w:val="right"/>
      <w:pPr>
        <w:ind w:left="8956" w:hanging="180"/>
      </w:pPr>
    </w:lvl>
  </w:abstractNum>
  <w:abstractNum w:abstractNumId="9"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 w15:restartNumberingAfterBreak="0">
    <w:nsid w:val="33FA33E0"/>
    <w:multiLevelType w:val="hybridMultilevel"/>
    <w:tmpl w:val="C338C628"/>
    <w:lvl w:ilvl="0" w:tplc="63A639EA">
      <w:start w:val="1"/>
      <w:numFmt w:val="decimal"/>
      <w:lvlText w:val="%1."/>
      <w:lvlJc w:val="left"/>
      <w:pPr>
        <w:ind w:left="39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3976120A"/>
    <w:multiLevelType w:val="hybridMultilevel"/>
    <w:tmpl w:val="5D14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FB2037"/>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4" w15:restartNumberingAfterBreak="0">
    <w:nsid w:val="3B8172D7"/>
    <w:multiLevelType w:val="hybridMultilevel"/>
    <w:tmpl w:val="EF264590"/>
    <w:lvl w:ilvl="0" w:tplc="63A639EA">
      <w:start w:val="1"/>
      <w:numFmt w:val="decimal"/>
      <w:lvlText w:val="%1."/>
      <w:lvlJc w:val="left"/>
      <w:pPr>
        <w:ind w:left="428"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15" w15:restartNumberingAfterBreak="0">
    <w:nsid w:val="3C1C2BD2"/>
    <w:multiLevelType w:val="hybridMultilevel"/>
    <w:tmpl w:val="B7BADFC2"/>
    <w:lvl w:ilvl="0" w:tplc="63A639E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2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C2156F1"/>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2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28"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71923904"/>
    <w:multiLevelType w:val="hybridMultilevel"/>
    <w:tmpl w:val="19FE70D6"/>
    <w:lvl w:ilvl="0" w:tplc="63A639EA">
      <w:start w:val="1"/>
      <w:numFmt w:val="decimal"/>
      <w:lvlText w:val="%1."/>
      <w:lvlJc w:val="left"/>
      <w:pPr>
        <w:ind w:left="754" w:hanging="360"/>
      </w:pPr>
      <w:rPr>
        <w:rFonts w:hint="default"/>
      </w:r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30" w15:restartNumberingAfterBreak="0">
    <w:nsid w:val="74344B01"/>
    <w:multiLevelType w:val="hybridMultilevel"/>
    <w:tmpl w:val="1DB05796"/>
    <w:lvl w:ilvl="0" w:tplc="63A639EA">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31"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7E042E7C"/>
    <w:multiLevelType w:val="hybridMultilevel"/>
    <w:tmpl w:val="3AE0185A"/>
    <w:lvl w:ilvl="0" w:tplc="0419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abstractNumId w:val="32"/>
  </w:num>
  <w:num w:numId="2">
    <w:abstractNumId w:val="24"/>
  </w:num>
  <w:num w:numId="3">
    <w:abstractNumId w:val="18"/>
  </w:num>
  <w:num w:numId="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25"/>
  </w:num>
  <w:num w:numId="7">
    <w:abstractNumId w:val="28"/>
  </w:num>
  <w:num w:numId="8">
    <w:abstractNumId w:val="26"/>
  </w:num>
  <w:num w:numId="9">
    <w:abstractNumId w:val="20"/>
  </w:num>
  <w:num w:numId="10">
    <w:abstractNumId w:val="22"/>
  </w:num>
  <w:num w:numId="11">
    <w:abstractNumId w:val="21"/>
  </w:num>
  <w:num w:numId="12">
    <w:abstractNumId w:val="4"/>
  </w:num>
  <w:num w:numId="13">
    <w:abstractNumId w:val="33"/>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num>
  <w:num w:numId="16">
    <w:abstractNumId w:val="11"/>
  </w:num>
  <w:num w:numId="17">
    <w:abstractNumId w:val="16"/>
  </w:num>
  <w:num w:numId="18">
    <w:abstractNumId w:val="27"/>
  </w:num>
  <w:num w:numId="19">
    <w:abstractNumId w:val="9"/>
  </w:num>
  <w:num w:numId="20">
    <w:abstractNumId w:val="6"/>
  </w:num>
  <w:num w:numId="21">
    <w:abstractNumId w:val="19"/>
  </w:num>
  <w:num w:numId="22">
    <w:abstractNumId w:val="30"/>
  </w:num>
  <w:num w:numId="23">
    <w:abstractNumId w:val="10"/>
  </w:num>
  <w:num w:numId="24">
    <w:abstractNumId w:val="14"/>
  </w:num>
  <w:num w:numId="25">
    <w:abstractNumId w:val="29"/>
  </w:num>
  <w:num w:numId="26">
    <w:abstractNumId w:val="23"/>
  </w:num>
  <w:num w:numId="27">
    <w:abstractNumId w:val="7"/>
  </w:num>
  <w:num w:numId="28">
    <w:abstractNumId w:val="12"/>
  </w:num>
  <w:num w:numId="29">
    <w:abstractNumId w:val="15"/>
  </w:num>
  <w:num w:numId="30">
    <w:abstractNumId w:val="1"/>
  </w:num>
  <w:num w:numId="31">
    <w:abstractNumId w:val="13"/>
  </w:num>
  <w:num w:numId="32">
    <w:abstractNumId w:val="34"/>
  </w:num>
  <w:num w:numId="33">
    <w:abstractNumId w:val="2"/>
  </w:num>
  <w:num w:numId="34">
    <w:abstractNumId w:val="8"/>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413"/>
    <w:rsid w:val="00006C7D"/>
    <w:rsid w:val="00011FDC"/>
    <w:rsid w:val="000137C6"/>
    <w:rsid w:val="00027732"/>
    <w:rsid w:val="00030327"/>
    <w:rsid w:val="00041053"/>
    <w:rsid w:val="00042178"/>
    <w:rsid w:val="00042D6A"/>
    <w:rsid w:val="00044D02"/>
    <w:rsid w:val="00057BCE"/>
    <w:rsid w:val="000608BD"/>
    <w:rsid w:val="0007082F"/>
    <w:rsid w:val="00093338"/>
    <w:rsid w:val="000A1BFD"/>
    <w:rsid w:val="000B4DBD"/>
    <w:rsid w:val="000C0201"/>
    <w:rsid w:val="000C38A0"/>
    <w:rsid w:val="000C72B1"/>
    <w:rsid w:val="000C7334"/>
    <w:rsid w:val="000D4695"/>
    <w:rsid w:val="00125C2B"/>
    <w:rsid w:val="0012689E"/>
    <w:rsid w:val="00127229"/>
    <w:rsid w:val="00144FE2"/>
    <w:rsid w:val="00161306"/>
    <w:rsid w:val="0017072F"/>
    <w:rsid w:val="00171B5C"/>
    <w:rsid w:val="00175D14"/>
    <w:rsid w:val="001847B4"/>
    <w:rsid w:val="00190530"/>
    <w:rsid w:val="0019259B"/>
    <w:rsid w:val="00194AF6"/>
    <w:rsid w:val="001A71EE"/>
    <w:rsid w:val="001B34B6"/>
    <w:rsid w:val="001D0146"/>
    <w:rsid w:val="001D3941"/>
    <w:rsid w:val="001D4084"/>
    <w:rsid w:val="001E60DC"/>
    <w:rsid w:val="001F10C9"/>
    <w:rsid w:val="001F7DBB"/>
    <w:rsid w:val="00205965"/>
    <w:rsid w:val="00214A1A"/>
    <w:rsid w:val="002241E4"/>
    <w:rsid w:val="00227B84"/>
    <w:rsid w:val="002347A8"/>
    <w:rsid w:val="002349E9"/>
    <w:rsid w:val="00236CAC"/>
    <w:rsid w:val="00236DFF"/>
    <w:rsid w:val="002411CE"/>
    <w:rsid w:val="00260F4D"/>
    <w:rsid w:val="00295918"/>
    <w:rsid w:val="0029651F"/>
    <w:rsid w:val="002B682B"/>
    <w:rsid w:val="002C00E4"/>
    <w:rsid w:val="002C0AB6"/>
    <w:rsid w:val="002C6A41"/>
    <w:rsid w:val="002E22AA"/>
    <w:rsid w:val="002F065F"/>
    <w:rsid w:val="002F281E"/>
    <w:rsid w:val="002F320B"/>
    <w:rsid w:val="003040BD"/>
    <w:rsid w:val="0031293D"/>
    <w:rsid w:val="0031483A"/>
    <w:rsid w:val="00325317"/>
    <w:rsid w:val="00340804"/>
    <w:rsid w:val="00340BA6"/>
    <w:rsid w:val="003528B0"/>
    <w:rsid w:val="00364F88"/>
    <w:rsid w:val="003B3197"/>
    <w:rsid w:val="003B5D6A"/>
    <w:rsid w:val="003B7B2E"/>
    <w:rsid w:val="003B7ECA"/>
    <w:rsid w:val="003C7144"/>
    <w:rsid w:val="003D352F"/>
    <w:rsid w:val="003E44F2"/>
    <w:rsid w:val="003F3768"/>
    <w:rsid w:val="00402798"/>
    <w:rsid w:val="004160DB"/>
    <w:rsid w:val="00416EE0"/>
    <w:rsid w:val="004644B7"/>
    <w:rsid w:val="00496974"/>
    <w:rsid w:val="004B3B04"/>
    <w:rsid w:val="004B3B37"/>
    <w:rsid w:val="004C3457"/>
    <w:rsid w:val="004C4215"/>
    <w:rsid w:val="004D64B6"/>
    <w:rsid w:val="004E5AD4"/>
    <w:rsid w:val="004E746F"/>
    <w:rsid w:val="004F0C15"/>
    <w:rsid w:val="0051315E"/>
    <w:rsid w:val="00526731"/>
    <w:rsid w:val="0053692F"/>
    <w:rsid w:val="00544B9F"/>
    <w:rsid w:val="00545413"/>
    <w:rsid w:val="00553D05"/>
    <w:rsid w:val="00557336"/>
    <w:rsid w:val="005608C8"/>
    <w:rsid w:val="005718B0"/>
    <w:rsid w:val="00575695"/>
    <w:rsid w:val="0058098C"/>
    <w:rsid w:val="00586AC9"/>
    <w:rsid w:val="0059418A"/>
    <w:rsid w:val="00597AB3"/>
    <w:rsid w:val="005A0DB1"/>
    <w:rsid w:val="005A740A"/>
    <w:rsid w:val="005B1189"/>
    <w:rsid w:val="005B4474"/>
    <w:rsid w:val="005C14CD"/>
    <w:rsid w:val="005C27E6"/>
    <w:rsid w:val="005C3EFB"/>
    <w:rsid w:val="005D7164"/>
    <w:rsid w:val="00611650"/>
    <w:rsid w:val="00616A6E"/>
    <w:rsid w:val="00640B73"/>
    <w:rsid w:val="0064656D"/>
    <w:rsid w:val="0065704F"/>
    <w:rsid w:val="0066453E"/>
    <w:rsid w:val="00671489"/>
    <w:rsid w:val="006729BD"/>
    <w:rsid w:val="00680B08"/>
    <w:rsid w:val="00693E0C"/>
    <w:rsid w:val="006A7EA5"/>
    <w:rsid w:val="006B2B78"/>
    <w:rsid w:val="006E474A"/>
    <w:rsid w:val="006F1F95"/>
    <w:rsid w:val="006F373A"/>
    <w:rsid w:val="006F63B5"/>
    <w:rsid w:val="006F7E04"/>
    <w:rsid w:val="00722C8C"/>
    <w:rsid w:val="007308BD"/>
    <w:rsid w:val="00735949"/>
    <w:rsid w:val="00736EB6"/>
    <w:rsid w:val="00753E13"/>
    <w:rsid w:val="007702FA"/>
    <w:rsid w:val="0078270F"/>
    <w:rsid w:val="0078313F"/>
    <w:rsid w:val="00795F96"/>
    <w:rsid w:val="00796FE5"/>
    <w:rsid w:val="007A247A"/>
    <w:rsid w:val="007A3095"/>
    <w:rsid w:val="007A436A"/>
    <w:rsid w:val="007B41C4"/>
    <w:rsid w:val="007C4540"/>
    <w:rsid w:val="007D1748"/>
    <w:rsid w:val="007D37F3"/>
    <w:rsid w:val="007E20FE"/>
    <w:rsid w:val="007E2A6E"/>
    <w:rsid w:val="007F3844"/>
    <w:rsid w:val="007F3B7F"/>
    <w:rsid w:val="00801A6A"/>
    <w:rsid w:val="0082795E"/>
    <w:rsid w:val="00827A2B"/>
    <w:rsid w:val="008307B9"/>
    <w:rsid w:val="008438B5"/>
    <w:rsid w:val="00853705"/>
    <w:rsid w:val="00861600"/>
    <w:rsid w:val="00865CC7"/>
    <w:rsid w:val="00867F78"/>
    <w:rsid w:val="008818C6"/>
    <w:rsid w:val="008948C6"/>
    <w:rsid w:val="00894F6B"/>
    <w:rsid w:val="008A6231"/>
    <w:rsid w:val="008C54A3"/>
    <w:rsid w:val="008E1A3F"/>
    <w:rsid w:val="008E6124"/>
    <w:rsid w:val="008F0283"/>
    <w:rsid w:val="009108E0"/>
    <w:rsid w:val="009247CD"/>
    <w:rsid w:val="009267E4"/>
    <w:rsid w:val="009332B8"/>
    <w:rsid w:val="00940CB0"/>
    <w:rsid w:val="00956F6F"/>
    <w:rsid w:val="009570E7"/>
    <w:rsid w:val="00964AF9"/>
    <w:rsid w:val="00966D62"/>
    <w:rsid w:val="0097375B"/>
    <w:rsid w:val="00974BAC"/>
    <w:rsid w:val="00977828"/>
    <w:rsid w:val="009A1D70"/>
    <w:rsid w:val="009F022B"/>
    <w:rsid w:val="009F2EBA"/>
    <w:rsid w:val="009F2F92"/>
    <w:rsid w:val="009F5999"/>
    <w:rsid w:val="009F6776"/>
    <w:rsid w:val="00A01F04"/>
    <w:rsid w:val="00A06B16"/>
    <w:rsid w:val="00A11ED7"/>
    <w:rsid w:val="00A158F3"/>
    <w:rsid w:val="00A232A5"/>
    <w:rsid w:val="00A27842"/>
    <w:rsid w:val="00A31F99"/>
    <w:rsid w:val="00A35286"/>
    <w:rsid w:val="00A36384"/>
    <w:rsid w:val="00A516F1"/>
    <w:rsid w:val="00A556DF"/>
    <w:rsid w:val="00A558EE"/>
    <w:rsid w:val="00A7445D"/>
    <w:rsid w:val="00A769B3"/>
    <w:rsid w:val="00A84394"/>
    <w:rsid w:val="00A900C8"/>
    <w:rsid w:val="00AA38ED"/>
    <w:rsid w:val="00AA681F"/>
    <w:rsid w:val="00AB4483"/>
    <w:rsid w:val="00AB652C"/>
    <w:rsid w:val="00AC2E57"/>
    <w:rsid w:val="00AC59B3"/>
    <w:rsid w:val="00AD0A42"/>
    <w:rsid w:val="00AE1068"/>
    <w:rsid w:val="00AE24A7"/>
    <w:rsid w:val="00AE6217"/>
    <w:rsid w:val="00AF2931"/>
    <w:rsid w:val="00B00FCF"/>
    <w:rsid w:val="00B130F7"/>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2A2"/>
    <w:rsid w:val="00BF0850"/>
    <w:rsid w:val="00C111DF"/>
    <w:rsid w:val="00C14011"/>
    <w:rsid w:val="00C32986"/>
    <w:rsid w:val="00C45E10"/>
    <w:rsid w:val="00C50298"/>
    <w:rsid w:val="00C62734"/>
    <w:rsid w:val="00C63B13"/>
    <w:rsid w:val="00C71E5F"/>
    <w:rsid w:val="00C81D0C"/>
    <w:rsid w:val="00CB1604"/>
    <w:rsid w:val="00CD1075"/>
    <w:rsid w:val="00CE15B7"/>
    <w:rsid w:val="00D00310"/>
    <w:rsid w:val="00D23D76"/>
    <w:rsid w:val="00D520F8"/>
    <w:rsid w:val="00D53D7D"/>
    <w:rsid w:val="00D62B0C"/>
    <w:rsid w:val="00D64CCD"/>
    <w:rsid w:val="00D73A53"/>
    <w:rsid w:val="00D753E5"/>
    <w:rsid w:val="00D767E4"/>
    <w:rsid w:val="00D90A7A"/>
    <w:rsid w:val="00D90D39"/>
    <w:rsid w:val="00DB1235"/>
    <w:rsid w:val="00DB145F"/>
    <w:rsid w:val="00DF0538"/>
    <w:rsid w:val="00DF0886"/>
    <w:rsid w:val="00DF1FDF"/>
    <w:rsid w:val="00DF3681"/>
    <w:rsid w:val="00E007F1"/>
    <w:rsid w:val="00E042C7"/>
    <w:rsid w:val="00E35916"/>
    <w:rsid w:val="00E4143B"/>
    <w:rsid w:val="00E53E25"/>
    <w:rsid w:val="00E71193"/>
    <w:rsid w:val="00E75652"/>
    <w:rsid w:val="00E83356"/>
    <w:rsid w:val="00EA0FBE"/>
    <w:rsid w:val="00EB3B1E"/>
    <w:rsid w:val="00EB7079"/>
    <w:rsid w:val="00EC5FBA"/>
    <w:rsid w:val="00ED1020"/>
    <w:rsid w:val="00ED19FE"/>
    <w:rsid w:val="00EE26EA"/>
    <w:rsid w:val="00EE392E"/>
    <w:rsid w:val="00EF0C51"/>
    <w:rsid w:val="00EF1258"/>
    <w:rsid w:val="00F04F2B"/>
    <w:rsid w:val="00F10EFA"/>
    <w:rsid w:val="00F14E05"/>
    <w:rsid w:val="00F17951"/>
    <w:rsid w:val="00F3381A"/>
    <w:rsid w:val="00F3494B"/>
    <w:rsid w:val="00F35A27"/>
    <w:rsid w:val="00F509A6"/>
    <w:rsid w:val="00F61D1F"/>
    <w:rsid w:val="00F706E6"/>
    <w:rsid w:val="00F732B5"/>
    <w:rsid w:val="00F7405B"/>
    <w:rsid w:val="00F801C6"/>
    <w:rsid w:val="00F85660"/>
    <w:rsid w:val="00FA68C6"/>
    <w:rsid w:val="00FA6A9D"/>
    <w:rsid w:val="00FB08A0"/>
    <w:rsid w:val="00FB33FD"/>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styleId="ab">
    <w:name w:val="Unresolved Mention"/>
    <w:basedOn w:val="a0"/>
    <w:uiPriority w:val="99"/>
    <w:semiHidden/>
    <w:unhideWhenUsed/>
    <w:rsid w:val="00E042C7"/>
    <w:rPr>
      <w:color w:val="605E5C"/>
      <w:shd w:val="clear" w:color="auto" w:fill="E1DFDD"/>
    </w:rPr>
  </w:style>
  <w:style w:type="character" w:customStyle="1" w:styleId="rvts23">
    <w:name w:val="rvts23"/>
    <w:basedOn w:val="a0"/>
    <w:rsid w:val="007D1748"/>
  </w:style>
  <w:style w:type="table" w:styleId="ac">
    <w:name w:val="Table Grid"/>
    <w:basedOn w:val="a1"/>
    <w:uiPriority w:val="59"/>
    <w:rsid w:val="001F7D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2">
    <w:name w:val="FR2"/>
    <w:rsid w:val="00861600"/>
    <w:pPr>
      <w:widowControl w:val="0"/>
      <w:autoSpaceDE w:val="0"/>
      <w:autoSpaceDN w:val="0"/>
      <w:adjustRightInd w:val="0"/>
      <w:spacing w:before="220" w:after="0" w:line="240" w:lineRule="auto"/>
      <w:ind w:left="40" w:hanging="20"/>
    </w:pPr>
    <w:rPr>
      <w:rFonts w:ascii="Arial" w:eastAsia="Times New Roman" w:hAnsi="Arial" w:cs="Arial"/>
      <w:sz w:val="18"/>
      <w:szCs w:val="18"/>
      <w:lang w:val="uk-UA" w:eastAsia="uk-UA"/>
    </w:rPr>
  </w:style>
  <w:style w:type="paragraph" w:styleId="ad">
    <w:name w:val="footer"/>
    <w:basedOn w:val="a"/>
    <w:link w:val="ae"/>
    <w:rsid w:val="00AB4483"/>
    <w:pPr>
      <w:tabs>
        <w:tab w:val="center" w:pos="4677"/>
        <w:tab w:val="right" w:pos="9355"/>
      </w:tabs>
    </w:pPr>
    <w:rPr>
      <w:rFonts w:ascii="Times New Roman" w:hAnsi="Times New Roman" w:cs="Times New Roman"/>
      <w:sz w:val="28"/>
      <w:szCs w:val="24"/>
      <w:lang w:val="ru-RU" w:eastAsia="ru-RU"/>
    </w:rPr>
  </w:style>
  <w:style w:type="character" w:customStyle="1" w:styleId="ae">
    <w:name w:val="Нижний колонтитул Знак"/>
    <w:basedOn w:val="a0"/>
    <w:link w:val="ad"/>
    <w:rsid w:val="00AB4483"/>
    <w:rPr>
      <w:rFonts w:ascii="Times New Roman" w:eastAsia="Times New Roman" w:hAnsi="Times New Roman" w:cs="Times New Roman"/>
      <w:sz w:val="28"/>
      <w:szCs w:val="24"/>
      <w:lang w:eastAsia="ru-RU"/>
    </w:rPr>
  </w:style>
  <w:style w:type="paragraph" w:styleId="af">
    <w:name w:val="Title"/>
    <w:basedOn w:val="a"/>
    <w:link w:val="af0"/>
    <w:qFormat/>
    <w:rsid w:val="00AB4483"/>
    <w:pPr>
      <w:jc w:val="center"/>
    </w:pPr>
    <w:rPr>
      <w:rFonts w:ascii="Times New Roman" w:hAnsi="Times New Roman" w:cs="Times New Roman"/>
      <w:sz w:val="32"/>
      <w:lang w:eastAsia="ru-RU"/>
    </w:rPr>
  </w:style>
  <w:style w:type="character" w:customStyle="1" w:styleId="af0">
    <w:name w:val="Заголовок Знак"/>
    <w:basedOn w:val="a0"/>
    <w:link w:val="af"/>
    <w:rsid w:val="00AB4483"/>
    <w:rPr>
      <w:rFonts w:ascii="Times New Roman" w:eastAsia="Times New Roman" w:hAnsi="Times New Roman" w:cs="Times New Roman"/>
      <w:sz w:val="32"/>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4F12E-A123-440C-BD37-1A06C308A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9</Pages>
  <Words>2322</Words>
  <Characters>13238</Characters>
  <Application>Microsoft Office Word</Application>
  <DocSecurity>0</DocSecurity>
  <Lines>110</Lines>
  <Paragraphs>31</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15529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25</cp:revision>
  <cp:lastPrinted>2023-09-19T16:28:00Z</cp:lastPrinted>
  <dcterms:created xsi:type="dcterms:W3CDTF">2023-09-18T17:09:00Z</dcterms:created>
  <dcterms:modified xsi:type="dcterms:W3CDTF">2023-10-20T08:13:00Z</dcterms:modified>
</cp:coreProperties>
</file>