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23FF4906" w:rsidR="00545413" w:rsidRPr="005A470E" w:rsidRDefault="005A470E" w:rsidP="005A470E">
            <w:pPr>
              <w:widowControl w:val="0"/>
              <w:tabs>
                <w:tab w:val="left" w:pos="9623"/>
              </w:tabs>
              <w:ind w:firstLine="296"/>
              <w:rPr>
                <w:rFonts w:ascii="Times New Roman" w:hAnsi="Times New Roman" w:cs="Times New Roman"/>
                <w:sz w:val="24"/>
                <w:szCs w:val="24"/>
              </w:rPr>
            </w:pPr>
            <w:r w:rsidRPr="005A470E">
              <w:rPr>
                <w:rFonts w:ascii="Times New Roman" w:hAnsi="Times New Roman" w:cs="Times New Roman"/>
                <w:bCs/>
                <w:sz w:val="24"/>
                <w:szCs w:val="24"/>
                <w:lang w:val="ru-RU"/>
              </w:rPr>
              <w:t>Інвестиційний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48F80E" w14:textId="285C885A" w:rsidR="00D9733B" w:rsidRPr="005A470E" w:rsidRDefault="001C0B47"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Бакалавр</w:t>
            </w:r>
            <w:bookmarkStart w:id="0" w:name="_GoBack"/>
            <w:bookmarkEnd w:id="0"/>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C9B5EDC"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F058D9">
              <w:rPr>
                <w:rFonts w:ascii="Times New Roman" w:hAnsi="Times New Roman" w:cs="Times New Roman"/>
                <w:sz w:val="24"/>
                <w:szCs w:val="24"/>
              </w:rPr>
              <w:t>4</w:t>
            </w:r>
            <w:r w:rsidRPr="00735DCD">
              <w:rPr>
                <w:rFonts w:ascii="Times New Roman" w:hAnsi="Times New Roman" w:cs="Times New Roman"/>
                <w:sz w:val="24"/>
                <w:szCs w:val="24"/>
              </w:rPr>
              <w:t>-202</w:t>
            </w:r>
            <w:r w:rsidR="00F058D9">
              <w:rPr>
                <w:rFonts w:ascii="Times New Roman" w:hAnsi="Times New Roman" w:cs="Times New Roman"/>
                <w:sz w:val="24"/>
                <w:szCs w:val="24"/>
              </w:rPr>
              <w:t>5</w:t>
            </w:r>
            <w:r w:rsidRPr="00735DCD">
              <w:rPr>
                <w:rFonts w:ascii="Times New Roman" w:hAnsi="Times New Roman" w:cs="Times New Roman"/>
                <w:sz w:val="24"/>
                <w:szCs w:val="24"/>
              </w:rPr>
              <w:t xml:space="preserve">/ </w:t>
            </w:r>
            <w:r w:rsidR="00F058D9">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color w:val="000000"/>
                <w:sz w:val="24"/>
                <w:szCs w:val="24"/>
              </w:rPr>
              <w:t>Намлієва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5BA53FBD"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Дисципліна «Інвестиційний менеджмент»</w:t>
      </w:r>
      <w:r w:rsidRPr="00D509B7">
        <w:rPr>
          <w:rFonts w:ascii="Times New Roman" w:hAnsi="Times New Roman" w:cs="Times New Roman"/>
          <w:sz w:val="24"/>
          <w:szCs w:val="24"/>
        </w:rPr>
        <w:t xml:space="preserve"> направлена на формування у студентів сучасного економічного мислення та системи спеціальних знань у сфері управління інвестиційною діяльністю підприємств, компетенцій прийняття рішень щодо реалізації інвестиційних проектів та управління ними. Дисципліна розглядає теоретико-методологічні основи інвестиційного менеджменту як механізму ефективного управління інвестиціями; види об’єктів і суб’єктів інвестиційної діяльності; методи оцінювання інвестиційної привабливості галузей економіки, регіонів країни, суб’єктів господарювання; методи оцінювання економічної ефективності проектів; методи управління фінансовими інвестиціями. </w:t>
      </w:r>
    </w:p>
    <w:p w14:paraId="0D8A9465"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Завданнями вивчення дисципліни</w:t>
      </w:r>
      <w:r w:rsidRPr="00D509B7">
        <w:rPr>
          <w:rFonts w:ascii="Times New Roman" w:hAnsi="Times New Roman" w:cs="Times New Roman"/>
          <w:sz w:val="24"/>
          <w:szCs w:val="24"/>
        </w:rPr>
        <w:t xml:space="preserve"> є теоретична і практична підготовка з таких питань як: економічна сутність та форми інвестицій підприємства; сутність, функції та методичний інструментарій інвестиційного менеджменту; визначення основних підходів до формування інвестиційних рішень з вибору напрямів та інструментів інвестування; правила прийняття рішень відносно реальних інвестиційних проектів підприємства; методи оцінювання ефективності, ризиків, ліквідності окремих реальних проектів та фінансових інструментів, що є об’єктами інвестування; формування інвестиційної програми та інвестиційного портфеля підприємства, їх оцінювання та оптимізація. </w:t>
      </w:r>
    </w:p>
    <w:p w14:paraId="7620648F" w14:textId="6D8B2154" w:rsidR="00DF0538"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Викладання навчальної дисципліни</w:t>
      </w:r>
      <w:r w:rsidRPr="00D509B7">
        <w:rPr>
          <w:rFonts w:ascii="Times New Roman" w:hAnsi="Times New Roman" w:cs="Times New Roman"/>
          <w:sz w:val="24"/>
          <w:szCs w:val="24"/>
        </w:rPr>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Default="00D509B7" w:rsidP="00D509B7">
      <w:pPr>
        <w:widowControl w:val="0"/>
        <w:ind w:firstLine="709"/>
        <w:jc w:val="both"/>
        <w:rPr>
          <w:rFonts w:ascii="Times New Roman" w:hAnsi="Times New Roman" w:cs="Times New Roman"/>
          <w:b/>
          <w:caps/>
          <w:sz w:val="24"/>
          <w:szCs w:val="24"/>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D509B7" w:rsidRDefault="00545413" w:rsidP="00D509B7">
      <w:pPr>
        <w:widowControl w:val="0"/>
        <w:ind w:firstLine="709"/>
        <w:jc w:val="center"/>
        <w:rPr>
          <w:rFonts w:ascii="Times New Roman" w:hAnsi="Times New Roman" w:cs="Times New Roman"/>
          <w:caps/>
          <w:sz w:val="24"/>
          <w:szCs w:val="24"/>
        </w:rPr>
      </w:pPr>
    </w:p>
    <w:p w14:paraId="3A5EA9C2" w14:textId="36032F9C" w:rsidR="002F320B" w:rsidRPr="00D509B7" w:rsidRDefault="006429C3" w:rsidP="00D509B7">
      <w:pPr>
        <w:pStyle w:val="Default"/>
        <w:widowControl w:val="0"/>
        <w:tabs>
          <w:tab w:val="left" w:pos="1134"/>
        </w:tabs>
        <w:ind w:firstLine="709"/>
        <w:jc w:val="both"/>
      </w:pPr>
      <w:r w:rsidRPr="00D509B7">
        <w:rPr>
          <w:b/>
        </w:rPr>
        <w:t>Мета дисципліни</w:t>
      </w:r>
      <w:r w:rsidRPr="00D509B7">
        <w:t>– набуття теоретичних знань та практичних умінь у галузі інвестиційного менеджменту, які необхідні в процесі управління інвестиційним розвитком підприємства.</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BC692E" w:rsidRPr="00162513" w14:paraId="2D5454B0" w14:textId="77777777" w:rsidTr="005E6DEC">
        <w:trPr>
          <w:jc w:val="center"/>
        </w:trPr>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14:paraId="65775066" w14:textId="2DF42202" w:rsidR="00BC692E" w:rsidRPr="00162513" w:rsidRDefault="00BC692E" w:rsidP="00162513">
            <w:pPr>
              <w:pStyle w:val="TableParagraph"/>
              <w:spacing w:line="322" w:lineRule="exact"/>
              <w:rPr>
                <w:sz w:val="24"/>
                <w:szCs w:val="24"/>
              </w:rPr>
            </w:pPr>
            <w:r w:rsidRPr="00162513">
              <w:rPr>
                <w:sz w:val="24"/>
                <w:szCs w:val="24"/>
              </w:rPr>
              <w:t>Здатність проведення д</w:t>
            </w:r>
            <w:r>
              <w:rPr>
                <w:sz w:val="24"/>
                <w:szCs w:val="24"/>
              </w:rPr>
              <w:t>осліджень на відповідному рівні.</w:t>
            </w:r>
          </w:p>
        </w:tc>
      </w:tr>
      <w:tr w:rsidR="00BC692E" w:rsidRPr="00162513" w14:paraId="7EC56D84" w14:textId="77777777" w:rsidTr="0005551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0EA736C5" w:rsidR="00BC692E" w:rsidRPr="00162513" w:rsidRDefault="00BC692E" w:rsidP="00162513">
            <w:pPr>
              <w:pStyle w:val="14"/>
              <w:tabs>
                <w:tab w:val="left" w:pos="317"/>
              </w:tabs>
              <w:spacing w:after="0" w:line="240" w:lineRule="auto"/>
              <w:ind w:left="0"/>
              <w:rPr>
                <w:rFonts w:ascii="Times New Roman" w:hAnsi="Times New Roman"/>
                <w:sz w:val="24"/>
                <w:szCs w:val="24"/>
                <w:lang w:val="uk-UA" w:eastAsia="ru-RU"/>
              </w:rPr>
            </w:pPr>
            <w:r w:rsidRPr="00162513">
              <w:rPr>
                <w:rFonts w:ascii="Times New Roman" w:hAnsi="Times New Roman"/>
                <w:sz w:val="24"/>
                <w:szCs w:val="24"/>
                <w:lang w:val="uk-UA"/>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r>
              <w:rPr>
                <w:rFonts w:ascii="Times New Roman" w:hAnsi="Times New Roman"/>
                <w:sz w:val="24"/>
                <w:szCs w:val="24"/>
                <w:lang w:val="uk-UA"/>
              </w:rPr>
              <w:t>.</w:t>
            </w:r>
          </w:p>
        </w:tc>
      </w:tr>
      <w:tr w:rsidR="00BC692E" w:rsidRPr="00162513" w14:paraId="44F35616" w14:textId="77777777" w:rsidTr="0045628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432BF3A5" w:rsidR="00BC692E" w:rsidRPr="00162513" w:rsidRDefault="00BC692E" w:rsidP="00162513">
            <w:pPr>
              <w:pStyle w:val="TableParagraph"/>
              <w:tabs>
                <w:tab w:val="left" w:pos="435"/>
              </w:tabs>
              <w:spacing w:line="322" w:lineRule="exact"/>
              <w:rPr>
                <w:sz w:val="24"/>
                <w:szCs w:val="24"/>
              </w:rPr>
            </w:pPr>
            <w:r w:rsidRPr="00162513">
              <w:rPr>
                <w:sz w:val="24"/>
                <w:szCs w:val="24"/>
              </w:rPr>
              <w:t>Здатність до абстрактного мислення, аналізу та синтезу.</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BC692E" w:rsidRPr="00162513" w14:paraId="0A007A20" w14:textId="77777777" w:rsidTr="003E3920">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766D2C06" w:rsidR="00BC692E" w:rsidRPr="00162513" w:rsidRDefault="00BC692E" w:rsidP="007114D1">
            <w:pPr>
              <w:pStyle w:val="TableParagraph"/>
              <w:tabs>
                <w:tab w:val="left" w:pos="435"/>
              </w:tabs>
              <w:rPr>
                <w:sz w:val="24"/>
                <w:szCs w:val="24"/>
              </w:rPr>
            </w:pPr>
            <w:r w:rsidRPr="00162513">
              <w:rPr>
                <w:sz w:val="24"/>
                <w:szCs w:val="24"/>
              </w:rPr>
              <w:lastRenderedPageBreak/>
              <w:t>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w:t>
            </w:r>
            <w:r>
              <w:rPr>
                <w:sz w:val="24"/>
                <w:szCs w:val="24"/>
              </w:rPr>
              <w:t>.</w:t>
            </w:r>
          </w:p>
        </w:tc>
      </w:tr>
      <w:tr w:rsidR="00BC692E" w:rsidRPr="00162513" w14:paraId="49EC1189" w14:textId="77777777" w:rsidTr="00333427">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6557DFC3" w:rsidR="00BC692E" w:rsidRPr="00162513" w:rsidRDefault="00BC692E"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162513">
              <w:rPr>
                <w:rFonts w:ascii="Times New Roman" w:hAnsi="Times New Roman"/>
                <w:sz w:val="24"/>
                <w:szCs w:val="24"/>
                <w:lang w:val="uk-UA"/>
              </w:rPr>
              <w:t>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r>
              <w:rPr>
                <w:rFonts w:ascii="Times New Roman" w:hAnsi="Times New Roman"/>
                <w:sz w:val="24"/>
                <w:szCs w:val="24"/>
                <w:lang w:val="uk-UA"/>
              </w:rPr>
              <w:t>.</w:t>
            </w:r>
          </w:p>
        </w:tc>
      </w:tr>
      <w:tr w:rsidR="00BC692E" w:rsidRPr="00162513" w14:paraId="6F911691" w14:textId="77777777" w:rsidTr="001F1B2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0DD30252" w:rsidR="00BC692E" w:rsidRPr="00162513" w:rsidRDefault="00BC692E" w:rsidP="007114D1">
            <w:pPr>
              <w:pStyle w:val="TableParagraph"/>
              <w:tabs>
                <w:tab w:val="left" w:pos="435"/>
              </w:tabs>
              <w:rPr>
                <w:sz w:val="24"/>
                <w:szCs w:val="24"/>
              </w:rPr>
            </w:pPr>
            <w:r w:rsidRPr="00162513">
              <w:rPr>
                <w:sz w:val="24"/>
                <w:szCs w:val="24"/>
              </w:rPr>
              <w:t>Здатність розробляти проекти, управляти ними, виявляти ініціативу та підприємливість</w:t>
            </w:r>
            <w:r>
              <w:rPr>
                <w:sz w:val="24"/>
                <w:szCs w:val="24"/>
              </w:rPr>
              <w:t>.</w:t>
            </w:r>
          </w:p>
        </w:tc>
      </w:tr>
      <w:tr w:rsidR="00BC692E" w:rsidRPr="00162513" w14:paraId="19666A5C" w14:textId="77777777" w:rsidTr="00BB6636">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61B044F0" w:rsidR="00BC692E" w:rsidRPr="00162513" w:rsidRDefault="00BC692E" w:rsidP="00162513">
            <w:pPr>
              <w:pStyle w:val="TableParagraph"/>
              <w:tabs>
                <w:tab w:val="left" w:pos="435"/>
              </w:tabs>
              <w:rPr>
                <w:sz w:val="24"/>
                <w:szCs w:val="24"/>
              </w:rPr>
            </w:pPr>
            <w:r w:rsidRPr="00162513">
              <w:rPr>
                <w:sz w:val="24"/>
                <w:szCs w:val="24"/>
              </w:rPr>
              <w:t>Здатність до управління організацією та її розвитком.</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BC692E" w:rsidRPr="00162513" w14:paraId="38E8E379" w14:textId="77777777" w:rsidTr="000F2DFB">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1045861A"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r>
      <w:tr w:rsidR="00BC692E" w:rsidRPr="00162513" w14:paraId="682E7C00" w14:textId="77777777" w:rsidTr="007F7DEB">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45CC069C"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Ідентифікувати проблеми в організації та обґрунтовувати методи їх вирішення;</w:t>
            </w:r>
          </w:p>
        </w:tc>
      </w:tr>
      <w:tr w:rsidR="00BC692E" w:rsidRPr="00162513" w14:paraId="672D49F5" w14:textId="77777777" w:rsidTr="00931E3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5447BDAA"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Обґрунтовувати та управляти проектами, генерувати підприємницькі ідеї;</w:t>
            </w:r>
          </w:p>
        </w:tc>
      </w:tr>
      <w:tr w:rsidR="00BC692E" w:rsidRPr="00162513" w14:paraId="5DA19E15" w14:textId="77777777" w:rsidTr="009B652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3E4CA795"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Планувати діяльність організації в стратегічному та тактичному розрізах;</w:t>
            </w:r>
          </w:p>
        </w:tc>
      </w:tr>
      <w:tr w:rsidR="00BC692E" w:rsidRPr="00162513" w14:paraId="285020E4" w14:textId="77777777" w:rsidTr="00AA4A4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15621961" w:rsidR="00BC692E" w:rsidRPr="007114D1" w:rsidRDefault="00BC692E"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Мати навички делегування повноважень та керівництва організацією (підрозділом);</w:t>
            </w:r>
          </w:p>
        </w:tc>
      </w:tr>
    </w:tbl>
    <w:p w14:paraId="1B777A84" w14:textId="78B29C45" w:rsidR="00545413" w:rsidRDefault="00545413" w:rsidP="009F3E8D">
      <w:pPr>
        <w:widowControl w:val="0"/>
        <w:shd w:val="clear" w:color="auto" w:fill="FFFFFF"/>
        <w:jc w:val="center"/>
        <w:rPr>
          <w:rFonts w:ascii="Times New Roman" w:hAnsi="Times New Roman" w:cs="Times New Roman"/>
          <w:b/>
          <w:sz w:val="24"/>
          <w:szCs w:val="24"/>
        </w:rPr>
      </w:pPr>
    </w:p>
    <w:p w14:paraId="7721EA9D" w14:textId="627554B9" w:rsidR="00306703" w:rsidRDefault="00306703" w:rsidP="009F3E8D">
      <w:pPr>
        <w:widowControl w:val="0"/>
        <w:shd w:val="clear" w:color="auto" w:fill="FFFFFF"/>
        <w:jc w:val="center"/>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w:t>
      </w:r>
      <w:r w:rsidRPr="00566B1B">
        <w:rPr>
          <w:rFonts w:ascii="Times New Roman" w:hAnsi="Times New Roman" w:cs="Times New Roman"/>
          <w:color w:val="000000"/>
          <w:sz w:val="24"/>
          <w:szCs w:val="24"/>
        </w:rPr>
        <w:lastRenderedPageBreak/>
        <w:t xml:space="preserve">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B1092A">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340B81">
        <w:trPr>
          <w:trHeight w:val="115"/>
        </w:trPr>
        <w:tc>
          <w:tcPr>
            <w:tcW w:w="14459" w:type="dxa"/>
            <w:gridSpan w:val="7"/>
            <w:shd w:val="clear" w:color="auto" w:fill="auto"/>
            <w:tcMar>
              <w:top w:w="100" w:type="dxa"/>
              <w:left w:w="100" w:type="dxa"/>
              <w:bottom w:w="100" w:type="dxa"/>
              <w:right w:w="100" w:type="dxa"/>
            </w:tcMar>
            <w:vAlign w:val="center"/>
          </w:tcPr>
          <w:p w14:paraId="6CD949E7" w14:textId="2559C97B"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233A47" w:rsidRPr="004D4FC2">
              <w:rPr>
                <w:rFonts w:ascii="Times New Roman" w:hAnsi="Times New Roman" w:cs="Times New Roman"/>
                <w:i/>
                <w:sz w:val="24"/>
                <w:szCs w:val="24"/>
                <w:lang w:eastAsia="ru-RU"/>
              </w:rPr>
              <w:t>Методологічні засади інвестиційного менеджменту</w:t>
            </w:r>
          </w:p>
        </w:tc>
      </w:tr>
      <w:tr w:rsidR="009247CD" w:rsidRPr="00AA38ED" w14:paraId="1860BFF5" w14:textId="77777777" w:rsidTr="00B1092A">
        <w:trPr>
          <w:trHeight w:val="608"/>
        </w:trPr>
        <w:tc>
          <w:tcPr>
            <w:tcW w:w="1276" w:type="dxa"/>
            <w:tcMar>
              <w:top w:w="100" w:type="dxa"/>
              <w:left w:w="100" w:type="dxa"/>
              <w:bottom w:w="100" w:type="dxa"/>
              <w:right w:w="100" w:type="dxa"/>
            </w:tcMar>
            <w:vAlign w:val="center"/>
          </w:tcPr>
          <w:p w14:paraId="652EAF8F" w14:textId="42549AC8" w:rsidR="009247CD" w:rsidRPr="00B1092A"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4B11EC65" w14:textId="1D70480E" w:rsidR="009247CD" w:rsidRPr="00B1092A" w:rsidRDefault="009F3E8D" w:rsidP="00BE47B1">
            <w:pPr>
              <w:widowControl w:val="0"/>
              <w:rPr>
                <w:rFonts w:ascii="Times New Roman" w:hAnsi="Times New Roman" w:cs="Times New Roman"/>
                <w:sz w:val="24"/>
                <w:szCs w:val="24"/>
                <w:lang w:eastAsia="ru-RU"/>
              </w:rPr>
            </w:pPr>
            <w:r w:rsidRPr="00B1092A">
              <w:rPr>
                <w:rFonts w:ascii="Times New Roman" w:hAnsi="Times New Roman" w:cs="Times New Roman"/>
                <w:sz w:val="24"/>
                <w:szCs w:val="24"/>
                <w:lang w:eastAsia="ru-RU"/>
              </w:rPr>
              <w:t xml:space="preserve">Тема. 1. </w:t>
            </w:r>
            <w:r w:rsidR="00233A47" w:rsidRPr="00B1092A">
              <w:rPr>
                <w:rFonts w:ascii="Times New Roman" w:hAnsi="Times New Roman" w:cs="Times New Roman"/>
                <w:sz w:val="24"/>
                <w:szCs w:val="24"/>
                <w:lang w:eastAsia="ru-RU"/>
              </w:rPr>
              <w:t>Сутність, мета та функції інвестиційного менеджменту</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5CD4E753" w14:textId="360D53F7" w:rsidR="009247CD" w:rsidRPr="00B1092A" w:rsidRDefault="004D4FC2"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Рекомендована література: 1, 2, 3, 5, 8, 9, 15,17, 21, 22, 27, 40.</w:t>
            </w:r>
          </w:p>
        </w:tc>
        <w:tc>
          <w:tcPr>
            <w:tcW w:w="1417"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1092A">
        <w:trPr>
          <w:trHeight w:val="608"/>
        </w:trPr>
        <w:tc>
          <w:tcPr>
            <w:tcW w:w="1276" w:type="dxa"/>
            <w:tcMar>
              <w:top w:w="100" w:type="dxa"/>
              <w:left w:w="100" w:type="dxa"/>
              <w:bottom w:w="100" w:type="dxa"/>
              <w:right w:w="100" w:type="dxa"/>
            </w:tcMar>
            <w:vAlign w:val="center"/>
          </w:tcPr>
          <w:p w14:paraId="52B0CD07" w14:textId="459726B2"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7AE0C942" w14:textId="77777777" w:rsidR="00233A47" w:rsidRPr="004D4FC2" w:rsidRDefault="001D667F" w:rsidP="00233A47">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00233A47"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63B67A21" w14:textId="1C95EF7A" w:rsidR="009247CD" w:rsidRPr="001D667F" w:rsidRDefault="00233A47" w:rsidP="00233A47">
            <w:pPr>
              <w:widowControl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менеджменту</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1F74C3D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10, 12, 13, 15, 16, 17, 18, 19, 20, 23, 25, 28,</w:t>
            </w:r>
          </w:p>
          <w:p w14:paraId="7424F26F" w14:textId="5D8A0B2F" w:rsidR="009247CD"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29, 31, 32, 34, 35, 37, 39.</w:t>
            </w:r>
          </w:p>
        </w:tc>
        <w:tc>
          <w:tcPr>
            <w:tcW w:w="1417"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1092A">
        <w:trPr>
          <w:trHeight w:val="608"/>
        </w:trPr>
        <w:tc>
          <w:tcPr>
            <w:tcW w:w="1276" w:type="dxa"/>
            <w:tcMar>
              <w:top w:w="100" w:type="dxa"/>
              <w:left w:w="100" w:type="dxa"/>
              <w:bottom w:w="100" w:type="dxa"/>
              <w:right w:w="100" w:type="dxa"/>
            </w:tcMar>
            <w:vAlign w:val="center"/>
          </w:tcPr>
          <w:p w14:paraId="20538D74" w14:textId="225418AE"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118" w:type="dxa"/>
            <w:vAlign w:val="center"/>
          </w:tcPr>
          <w:p w14:paraId="40666698" w14:textId="5F81746C" w:rsidR="009247CD" w:rsidRPr="001D667F" w:rsidRDefault="001D667F"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3. </w:t>
            </w:r>
            <w:r w:rsidR="00233A47" w:rsidRPr="004D4FC2">
              <w:rPr>
                <w:rFonts w:ascii="Times New Roman" w:hAnsi="Times New Roman" w:cs="Times New Roman"/>
                <w:sz w:val="24"/>
                <w:szCs w:val="24"/>
                <w:lang w:eastAsia="ru-RU"/>
              </w:rPr>
              <w:t>Оцінка та прогнозування розвитку інвестиційного ринку</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1843" w:type="dxa"/>
            <w:vAlign w:val="center"/>
          </w:tcPr>
          <w:p w14:paraId="194945C5" w14:textId="7A5824E9" w:rsidR="009247CD" w:rsidRPr="001D667F" w:rsidRDefault="004D4FC2" w:rsidP="001D667F">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7, 8, 9, 13, 14, 15,17, 21, 22, </w:t>
            </w:r>
            <w:r w:rsidRPr="004D4FC2">
              <w:rPr>
                <w:rFonts w:ascii="Times New Roman" w:hAnsi="Times New Roman" w:cs="Times New Roman"/>
                <w:sz w:val="24"/>
                <w:szCs w:val="24"/>
                <w:lang w:eastAsia="ru-RU"/>
              </w:rPr>
              <w:lastRenderedPageBreak/>
              <w:t>27, 33, 36, 40.</w:t>
            </w:r>
          </w:p>
        </w:tc>
        <w:tc>
          <w:tcPr>
            <w:tcW w:w="1417"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1092A">
        <w:trPr>
          <w:trHeight w:val="684"/>
        </w:trPr>
        <w:tc>
          <w:tcPr>
            <w:tcW w:w="1276" w:type="dxa"/>
            <w:tcMar>
              <w:top w:w="100" w:type="dxa"/>
              <w:left w:w="100" w:type="dxa"/>
              <w:bottom w:w="100" w:type="dxa"/>
              <w:right w:w="100" w:type="dxa"/>
            </w:tcMar>
            <w:vAlign w:val="center"/>
          </w:tcPr>
          <w:p w14:paraId="36CA1FF5" w14:textId="2BF570E3"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0338C59C" w14:textId="3F79F5EA" w:rsidR="002349E9" w:rsidRPr="001D667F"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4. </w:t>
            </w:r>
            <w:r w:rsidR="00233A47" w:rsidRPr="004D4FC2">
              <w:rPr>
                <w:rFonts w:ascii="Times New Roman" w:hAnsi="Times New Roman" w:cs="Times New Roman"/>
                <w:sz w:val="24"/>
                <w:szCs w:val="24"/>
                <w:lang w:eastAsia="ru-RU"/>
              </w:rPr>
              <w:t>Інвестиційні ресурси підприємства</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4226A5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7, 8, 9, 10, 13, 15,17, 21, 22, 23, 25, 27, 28, 31,</w:t>
            </w:r>
          </w:p>
          <w:p w14:paraId="5E07CA3A" w14:textId="5F9AD85B" w:rsidR="002349E9"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33, 35, 37, 40.</w:t>
            </w:r>
          </w:p>
        </w:tc>
        <w:tc>
          <w:tcPr>
            <w:tcW w:w="1417"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1092A">
        <w:trPr>
          <w:trHeight w:val="684"/>
        </w:trPr>
        <w:tc>
          <w:tcPr>
            <w:tcW w:w="1276" w:type="dxa"/>
            <w:tcMar>
              <w:top w:w="100" w:type="dxa"/>
              <w:left w:w="100" w:type="dxa"/>
              <w:bottom w:w="100" w:type="dxa"/>
              <w:right w:w="100" w:type="dxa"/>
            </w:tcMar>
            <w:vAlign w:val="center"/>
          </w:tcPr>
          <w:p w14:paraId="222300B9" w14:textId="34087F95"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33DF7719" w14:textId="1A9CC427" w:rsidR="00BE47B1" w:rsidRPr="00BE47B1"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5. </w:t>
            </w:r>
            <w:r w:rsidR="00233A47" w:rsidRPr="004D4FC2">
              <w:rPr>
                <w:rFonts w:ascii="Times New Roman" w:hAnsi="Times New Roman" w:cs="Times New Roman"/>
                <w:sz w:val="24"/>
                <w:szCs w:val="24"/>
                <w:lang w:eastAsia="ru-RU"/>
              </w:rPr>
              <w:t>Правила прийняття інвестиційних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22710B03"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9, 10, 11, 12, 13, 14, 15, 6, 17, 18, 19, 20, 22,</w:t>
            </w:r>
          </w:p>
          <w:p w14:paraId="654A9414" w14:textId="65C0300E" w:rsidR="00BE47B1"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23, 25, 28, 29, 31, 32, 34, 35, 39.</w:t>
            </w:r>
          </w:p>
        </w:tc>
        <w:tc>
          <w:tcPr>
            <w:tcW w:w="1417"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1092A">
        <w:trPr>
          <w:trHeight w:val="684"/>
        </w:trPr>
        <w:tc>
          <w:tcPr>
            <w:tcW w:w="1276" w:type="dxa"/>
            <w:tcMar>
              <w:top w:w="100" w:type="dxa"/>
              <w:left w:w="100" w:type="dxa"/>
              <w:bottom w:w="100" w:type="dxa"/>
              <w:right w:w="100" w:type="dxa"/>
            </w:tcMar>
            <w:vAlign w:val="center"/>
          </w:tcPr>
          <w:p w14:paraId="1BAF745D" w14:textId="1572E7C4"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118" w:type="dxa"/>
            <w:vAlign w:val="center"/>
          </w:tcPr>
          <w:p w14:paraId="350FE6E2" w14:textId="19BF19D8"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6. </w:t>
            </w:r>
            <w:r w:rsidR="00233A47" w:rsidRPr="004D4FC2">
              <w:rPr>
                <w:rFonts w:ascii="Times New Roman" w:hAnsi="Times New Roman" w:cs="Times New Roman"/>
                <w:sz w:val="24"/>
                <w:szCs w:val="24"/>
                <w:lang w:eastAsia="ru-RU"/>
              </w:rPr>
              <w:t>Інвестиційна стратегія підприємства</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1843" w:type="dxa"/>
            <w:vAlign w:val="center"/>
          </w:tcPr>
          <w:p w14:paraId="0A64F71E" w14:textId="401F016A" w:rsidR="002349E9" w:rsidRPr="001D667F" w:rsidRDefault="004D4FC2" w:rsidP="001D667F">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 2, 3, 7, 8, 9, 11, 13, 14, 15,18, 21, 22, 27, 28, 33, 36, 40.</w:t>
            </w:r>
          </w:p>
        </w:tc>
        <w:tc>
          <w:tcPr>
            <w:tcW w:w="1417"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340B81">
        <w:trPr>
          <w:trHeight w:val="30"/>
        </w:trPr>
        <w:tc>
          <w:tcPr>
            <w:tcW w:w="14459" w:type="dxa"/>
            <w:gridSpan w:val="7"/>
            <w:tcMar>
              <w:top w:w="100" w:type="dxa"/>
              <w:left w:w="100" w:type="dxa"/>
              <w:bottom w:w="100" w:type="dxa"/>
              <w:right w:w="100" w:type="dxa"/>
            </w:tcMar>
            <w:vAlign w:val="center"/>
          </w:tcPr>
          <w:p w14:paraId="394EA656" w14:textId="7F813944" w:rsidR="00233A47" w:rsidRPr="004D4FC2" w:rsidRDefault="00233A47" w:rsidP="00E87F8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i/>
                <w:sz w:val="24"/>
                <w:szCs w:val="24"/>
                <w:lang w:val="uk-UA"/>
              </w:rPr>
              <w:t>Змістовий модуль 2. Управління реальними і фінансовими інвестиціями підприємств</w:t>
            </w:r>
          </w:p>
        </w:tc>
      </w:tr>
      <w:tr w:rsidR="002349E9" w:rsidRPr="00AA38ED" w14:paraId="647F3106" w14:textId="77777777" w:rsidTr="00B1092A">
        <w:trPr>
          <w:trHeight w:val="684"/>
        </w:trPr>
        <w:tc>
          <w:tcPr>
            <w:tcW w:w="1276" w:type="dxa"/>
            <w:tcMar>
              <w:top w:w="100" w:type="dxa"/>
              <w:left w:w="100" w:type="dxa"/>
              <w:bottom w:w="100" w:type="dxa"/>
              <w:right w:w="100" w:type="dxa"/>
            </w:tcMar>
            <w:vAlign w:val="center"/>
          </w:tcPr>
          <w:p w14:paraId="79599565" w14:textId="3CF4CCD9"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7CC54E15" w14:textId="168ADF37"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7. </w:t>
            </w:r>
            <w:r w:rsidR="004D4FC2" w:rsidRPr="004D4FC2">
              <w:rPr>
                <w:rFonts w:ascii="Times New Roman" w:hAnsi="Times New Roman" w:cs="Times New Roman"/>
                <w:sz w:val="24"/>
                <w:szCs w:val="24"/>
                <w:lang w:eastAsia="ru-RU"/>
              </w:rPr>
              <w:t>Управління реальними інвестиціями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1D4FCF2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5, 6, 7, 8, 9, 10, 12, 13, 15, </w:t>
            </w:r>
            <w:r w:rsidRPr="004D4FC2">
              <w:rPr>
                <w:rFonts w:ascii="Times New Roman" w:hAnsi="Times New Roman" w:cs="Times New Roman"/>
                <w:sz w:val="24"/>
                <w:szCs w:val="24"/>
                <w:lang w:eastAsia="ru-RU"/>
              </w:rPr>
              <w:lastRenderedPageBreak/>
              <w:t>16, 17, 19, 20, 21, 22,</w:t>
            </w:r>
          </w:p>
          <w:p w14:paraId="39D703EF" w14:textId="19CAA489"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25, 27, 31, 34, 36, 39, 40.</w:t>
            </w:r>
          </w:p>
        </w:tc>
        <w:tc>
          <w:tcPr>
            <w:tcW w:w="1417"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1092A">
        <w:trPr>
          <w:trHeight w:val="684"/>
        </w:trPr>
        <w:tc>
          <w:tcPr>
            <w:tcW w:w="1276" w:type="dxa"/>
            <w:tcMar>
              <w:top w:w="100" w:type="dxa"/>
              <w:left w:w="100" w:type="dxa"/>
              <w:bottom w:w="100" w:type="dxa"/>
              <w:right w:w="100" w:type="dxa"/>
            </w:tcMar>
            <w:vAlign w:val="center"/>
          </w:tcPr>
          <w:p w14:paraId="7E88A6DE" w14:textId="0229615E"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118" w:type="dxa"/>
            <w:vAlign w:val="center"/>
          </w:tcPr>
          <w:p w14:paraId="5B767DDF" w14:textId="7914BD10"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8. </w:t>
            </w:r>
            <w:r w:rsidR="004D4FC2" w:rsidRPr="004D4FC2">
              <w:rPr>
                <w:rFonts w:ascii="Times New Roman" w:hAnsi="Times New Roman" w:cs="Times New Roman"/>
                <w:sz w:val="24"/>
                <w:szCs w:val="24"/>
                <w:lang w:eastAsia="ru-RU"/>
              </w:rPr>
              <w:t>Формування програми реальних інвестицій підприємства</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AFAE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8, 9, 10, 11, 12, 13, 14, 15,17, 18, 19, 20, 21, 22,</w:t>
            </w:r>
          </w:p>
          <w:p w14:paraId="7CDE694C" w14:textId="5AB9264F"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23, 25, 28, 29, 31, 32, 33, 34, 36, 37, 39, 40.</w:t>
            </w:r>
          </w:p>
        </w:tc>
        <w:tc>
          <w:tcPr>
            <w:tcW w:w="1417"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1092A">
        <w:trPr>
          <w:trHeight w:val="684"/>
        </w:trPr>
        <w:tc>
          <w:tcPr>
            <w:tcW w:w="1276" w:type="dxa"/>
            <w:tcMar>
              <w:top w:w="100" w:type="dxa"/>
              <w:left w:w="100" w:type="dxa"/>
              <w:bottom w:w="100" w:type="dxa"/>
              <w:right w:w="100" w:type="dxa"/>
            </w:tcMar>
            <w:vAlign w:val="center"/>
          </w:tcPr>
          <w:p w14:paraId="02C4F436" w14:textId="09FE4EC1"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118" w:type="dxa"/>
            <w:vAlign w:val="center"/>
          </w:tcPr>
          <w:p w14:paraId="58D9686C" w14:textId="3BF06A84"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9. </w:t>
            </w:r>
            <w:r w:rsidR="004D4FC2"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1843" w:type="dxa"/>
            <w:vAlign w:val="center"/>
          </w:tcPr>
          <w:p w14:paraId="1033093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7, 10, 11, 12, 13, 14, 15, 16, 17, 18, 19, 20, 22,</w:t>
            </w:r>
          </w:p>
          <w:p w14:paraId="4510C5E2" w14:textId="10F435C1"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23, 25, 28, 31, 32, 33, 34, 36, 39, 40.</w:t>
            </w:r>
          </w:p>
        </w:tc>
        <w:tc>
          <w:tcPr>
            <w:tcW w:w="1417"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1092A">
        <w:trPr>
          <w:trHeight w:val="684"/>
        </w:trPr>
        <w:tc>
          <w:tcPr>
            <w:tcW w:w="1276" w:type="dxa"/>
            <w:tcMar>
              <w:top w:w="100" w:type="dxa"/>
              <w:left w:w="100" w:type="dxa"/>
              <w:bottom w:w="100" w:type="dxa"/>
              <w:right w:w="100" w:type="dxa"/>
            </w:tcMar>
            <w:vAlign w:val="center"/>
          </w:tcPr>
          <w:p w14:paraId="12F37775" w14:textId="710EB830"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213A8A8A" w14:textId="70D326CC" w:rsidR="00BE47B1" w:rsidRPr="00BE47B1"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004D4FC2"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78A85D34"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11, 13, 15, 17, 18, 21, 22, 27, 28, 29, 30, 31, 32,</w:t>
            </w:r>
          </w:p>
          <w:p w14:paraId="30A23C6A" w14:textId="6E0C9909" w:rsidR="00BE47B1"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34, 35, 37, 40.</w:t>
            </w:r>
          </w:p>
        </w:tc>
        <w:tc>
          <w:tcPr>
            <w:tcW w:w="1417"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AE1890">
        <w:tc>
          <w:tcPr>
            <w:tcW w:w="4961" w:type="dxa"/>
            <w:shd w:val="clear" w:color="auto" w:fill="auto"/>
            <w:vAlign w:val="center"/>
          </w:tcPr>
          <w:p w14:paraId="329B48BA" w14:textId="229FF7A0" w:rsidR="004D4FC2" w:rsidRPr="0012689E" w:rsidRDefault="004D4FC2" w:rsidP="004D4FC2">
            <w:pPr>
              <w:shd w:val="clear" w:color="auto" w:fill="FFFFFF"/>
              <w:rPr>
                <w:rFonts w:ascii="Times New Roman" w:hAnsi="Times New Roman" w:cs="Times New Roman"/>
                <w:sz w:val="24"/>
                <w:szCs w:val="24"/>
              </w:rPr>
            </w:pPr>
            <w:r w:rsidRPr="001D667F">
              <w:rPr>
                <w:rFonts w:ascii="Times New Roman" w:hAnsi="Times New Roman" w:cs="Times New Roman"/>
                <w:sz w:val="24"/>
                <w:szCs w:val="24"/>
                <w:lang w:eastAsia="ru-RU"/>
              </w:rPr>
              <w:t xml:space="preserve">Тема. 1. </w:t>
            </w:r>
            <w:r w:rsidRPr="004D4FC2">
              <w:rPr>
                <w:rFonts w:ascii="Times New Roman" w:hAnsi="Times New Roman" w:cs="Times New Roman"/>
                <w:sz w:val="24"/>
                <w:szCs w:val="24"/>
                <w:lang w:eastAsia="ru-RU"/>
              </w:rPr>
              <w:t>Сутність, мета та функції інвестиційного менеджменту</w:t>
            </w:r>
          </w:p>
        </w:tc>
        <w:tc>
          <w:tcPr>
            <w:tcW w:w="9498" w:type="dxa"/>
            <w:shd w:val="clear" w:color="auto" w:fill="auto"/>
            <w:vAlign w:val="center"/>
          </w:tcPr>
          <w:p w14:paraId="7485203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Економічна сутність інвестицій та інвестиційної діяльності.</w:t>
            </w:r>
          </w:p>
          <w:p w14:paraId="3231E23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Мета і завдання інвестиційного менеджменту.</w:t>
            </w:r>
          </w:p>
          <w:p w14:paraId="767CCFA4" w14:textId="3EC0BBD6"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Функції і механізм інвестиційного менеджменту</w:t>
            </w:r>
          </w:p>
        </w:tc>
      </w:tr>
      <w:tr w:rsidR="004D4FC2" w:rsidRPr="0017072F" w14:paraId="4A3B5A2B" w14:textId="77777777" w:rsidTr="00AE1890">
        <w:tc>
          <w:tcPr>
            <w:tcW w:w="4961" w:type="dxa"/>
            <w:shd w:val="clear" w:color="auto" w:fill="auto"/>
            <w:vAlign w:val="center"/>
          </w:tcPr>
          <w:p w14:paraId="6DEB7D6E"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278C0E64" w14:textId="7E37C9A9" w:rsidR="004D4FC2" w:rsidRPr="00ED33E8" w:rsidRDefault="004D4FC2" w:rsidP="004D4FC2">
            <w:pPr>
              <w:pStyle w:val="a3"/>
              <w:snapToGrid w:val="0"/>
              <w:spacing w:before="0" w:beforeAutospacing="0" w:after="0" w:afterAutospacing="0"/>
              <w:rPr>
                <w:color w:val="333333"/>
                <w:lang w:val="uk-UA"/>
              </w:rPr>
            </w:pPr>
            <w:r w:rsidRPr="004D4FC2">
              <w:rPr>
                <w:lang w:val="uk-UA"/>
              </w:rPr>
              <w:t>менеджменту</w:t>
            </w:r>
          </w:p>
        </w:tc>
        <w:tc>
          <w:tcPr>
            <w:tcW w:w="9498" w:type="dxa"/>
            <w:shd w:val="clear" w:color="auto" w:fill="auto"/>
            <w:vAlign w:val="center"/>
          </w:tcPr>
          <w:p w14:paraId="3BDC2E61"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Концепція оцінки вартості грошей у часі.</w:t>
            </w:r>
          </w:p>
          <w:p w14:paraId="71BB45C3" w14:textId="77777777" w:rsidR="00F706D5" w:rsidRPr="004D4FC2" w:rsidRDefault="00F706D5" w:rsidP="00F706D5">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Вплив податків та інфляції на результати інвестиційної діяльності.</w:t>
            </w:r>
          </w:p>
          <w:p w14:paraId="49B54596" w14:textId="1C381365"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Оцінка ліквідності інвестицій.</w:t>
            </w:r>
          </w:p>
        </w:tc>
      </w:tr>
      <w:tr w:rsidR="004D4FC2" w:rsidRPr="0017072F" w14:paraId="6C0A2688" w14:textId="77777777" w:rsidTr="00AE1890">
        <w:tc>
          <w:tcPr>
            <w:tcW w:w="4961" w:type="dxa"/>
            <w:shd w:val="clear" w:color="auto" w:fill="auto"/>
            <w:vAlign w:val="center"/>
          </w:tcPr>
          <w:p w14:paraId="0CB63BE8" w14:textId="3D405D65" w:rsidR="004D4FC2" w:rsidRPr="00ED33E8" w:rsidRDefault="004D4FC2" w:rsidP="004D4FC2">
            <w:pPr>
              <w:pStyle w:val="a3"/>
              <w:snapToGrid w:val="0"/>
              <w:spacing w:before="0" w:beforeAutospacing="0" w:after="0" w:afterAutospacing="0"/>
              <w:rPr>
                <w:color w:val="333333"/>
                <w:lang w:val="uk-UA"/>
              </w:rPr>
            </w:pPr>
            <w:r w:rsidRPr="00BE47B1">
              <w:t xml:space="preserve">Тема 3. </w:t>
            </w:r>
            <w:r w:rsidRPr="004D4FC2">
              <w:rPr>
                <w:lang w:val="uk-UA"/>
              </w:rPr>
              <w:t>Оцінка та прогнозування розвитку інвестиційного ринку</w:t>
            </w:r>
          </w:p>
        </w:tc>
        <w:tc>
          <w:tcPr>
            <w:tcW w:w="9498" w:type="dxa"/>
            <w:shd w:val="clear" w:color="auto" w:fill="auto"/>
            <w:vAlign w:val="center"/>
          </w:tcPr>
          <w:p w14:paraId="4D32A380" w14:textId="71CB519B"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інвестиційного ринку. Класифікація видів і сегментів</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інвестиційного ринку, їх характеристика.</w:t>
            </w:r>
          </w:p>
          <w:p w14:paraId="20486740" w14:textId="038A9232" w:rsidR="004D4FC2" w:rsidRPr="004D4FC2" w:rsidRDefault="00735DCD"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Оцінка та прогнозування інвестиційної привабливості галузей економіки і</w:t>
            </w:r>
            <w:r w:rsidR="00F706D5">
              <w:rPr>
                <w:rFonts w:ascii="Times New Roman" w:hAnsi="Times New Roman" w:cs="Times New Roman"/>
                <w:sz w:val="24"/>
                <w:szCs w:val="24"/>
                <w:lang w:eastAsia="ru-RU"/>
              </w:rPr>
              <w:t xml:space="preserve"> </w:t>
            </w:r>
            <w:r w:rsidR="004D4FC2" w:rsidRPr="004D4FC2">
              <w:rPr>
                <w:rFonts w:ascii="Times New Roman" w:hAnsi="Times New Roman" w:cs="Times New Roman"/>
                <w:sz w:val="24"/>
                <w:szCs w:val="24"/>
                <w:lang w:eastAsia="ru-RU"/>
              </w:rPr>
              <w:t>регіонів.</w:t>
            </w:r>
          </w:p>
          <w:p w14:paraId="06043FA4" w14:textId="46AF974C" w:rsidR="004D4FC2" w:rsidRPr="004D4FC2" w:rsidRDefault="00735DCD" w:rsidP="004D4FC2">
            <w:pPr>
              <w:pStyle w:val="a3"/>
              <w:spacing w:before="0" w:beforeAutospacing="0" w:after="0" w:afterAutospacing="0"/>
              <w:rPr>
                <w:lang w:val="uk-UA"/>
              </w:rPr>
            </w:pPr>
            <w:r>
              <w:rPr>
                <w:lang w:val="uk-UA"/>
              </w:rPr>
              <w:t>3</w:t>
            </w:r>
            <w:r w:rsidR="004D4FC2" w:rsidRPr="004D4FC2">
              <w:rPr>
                <w:lang w:val="uk-UA"/>
              </w:rPr>
              <w:t>. Інвестиційний клімат та методи його дослідження.</w:t>
            </w:r>
          </w:p>
        </w:tc>
      </w:tr>
      <w:tr w:rsidR="004D4FC2" w:rsidRPr="0017072F" w14:paraId="35B13391" w14:textId="77777777" w:rsidTr="00AE1890">
        <w:tc>
          <w:tcPr>
            <w:tcW w:w="4961" w:type="dxa"/>
            <w:shd w:val="clear" w:color="auto" w:fill="auto"/>
            <w:vAlign w:val="center"/>
          </w:tcPr>
          <w:p w14:paraId="5C7512D6" w14:textId="694BAF0D" w:rsidR="004D4FC2" w:rsidRPr="0012689E" w:rsidRDefault="004D4FC2" w:rsidP="004D4FC2">
            <w:pPr>
              <w:shd w:val="clear" w:color="auto" w:fill="FFFFFF"/>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4. </w:t>
            </w:r>
            <w:r w:rsidRPr="004D4FC2">
              <w:rPr>
                <w:rFonts w:ascii="Times New Roman" w:hAnsi="Times New Roman" w:cs="Times New Roman"/>
                <w:sz w:val="24"/>
                <w:szCs w:val="24"/>
                <w:lang w:eastAsia="ru-RU"/>
              </w:rPr>
              <w:t>Інвестиційні ресурси підприємства</w:t>
            </w:r>
          </w:p>
        </w:tc>
        <w:tc>
          <w:tcPr>
            <w:tcW w:w="9498" w:type="dxa"/>
            <w:shd w:val="clear" w:color="auto" w:fill="auto"/>
            <w:vAlign w:val="center"/>
          </w:tcPr>
          <w:p w14:paraId="103889C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Економічний зміст інвестиційних ресурсів підприємства.</w:t>
            </w:r>
          </w:p>
          <w:p w14:paraId="640A52DC"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Політика формування інвестиційних ресурсів підприємства.</w:t>
            </w:r>
          </w:p>
          <w:p w14:paraId="3B0B25AD" w14:textId="7B19AB45" w:rsidR="004D4FC2" w:rsidRPr="006A3AD5"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Оптимізація структури джерел формування інвестиційних ресурсів.</w:t>
            </w:r>
          </w:p>
        </w:tc>
      </w:tr>
      <w:tr w:rsidR="004D4FC2" w:rsidRPr="0017072F" w14:paraId="3F6C8545" w14:textId="77777777" w:rsidTr="00AE1890">
        <w:tc>
          <w:tcPr>
            <w:tcW w:w="4961" w:type="dxa"/>
            <w:shd w:val="clear" w:color="auto" w:fill="auto"/>
            <w:vAlign w:val="center"/>
          </w:tcPr>
          <w:p w14:paraId="29B5EB3C" w14:textId="17876AE1"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5. </w:t>
            </w:r>
            <w:r w:rsidRPr="004D4FC2">
              <w:rPr>
                <w:rFonts w:ascii="Times New Roman" w:hAnsi="Times New Roman" w:cs="Times New Roman"/>
                <w:sz w:val="24"/>
                <w:szCs w:val="24"/>
                <w:lang w:eastAsia="ru-RU"/>
              </w:rPr>
              <w:t>Правила прийняття інвестиційних рішень</w:t>
            </w:r>
          </w:p>
        </w:tc>
        <w:tc>
          <w:tcPr>
            <w:tcW w:w="9498" w:type="dxa"/>
            <w:shd w:val="clear" w:color="auto" w:fill="auto"/>
            <w:vAlign w:val="center"/>
          </w:tcPr>
          <w:p w14:paraId="5A1C7D2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1" w:name="_bookmark55"/>
            <w:bookmarkEnd w:id="1"/>
            <w:r w:rsidRPr="004D4FC2">
              <w:rPr>
                <w:rFonts w:ascii="Times New Roman" w:hAnsi="Times New Roman" w:cs="Times New Roman"/>
                <w:sz w:val="24"/>
                <w:szCs w:val="24"/>
                <w:lang w:eastAsia="ru-RU"/>
              </w:rPr>
              <w:t>1. Методичні підходи до оцінки й відбору реальних інвестицій.</w:t>
            </w:r>
          </w:p>
          <w:p w14:paraId="11FAC67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оцінки ефективності проектів реальних інвестицій.</w:t>
            </w:r>
          </w:p>
          <w:p w14:paraId="107A5070" w14:textId="5C9BC580"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Методи оцінки ліквідності реальних інвестиційних проектів.</w:t>
            </w:r>
          </w:p>
        </w:tc>
      </w:tr>
      <w:tr w:rsidR="004D4FC2" w:rsidRPr="0017072F" w14:paraId="3CCA3D0A" w14:textId="77777777" w:rsidTr="00AE1890">
        <w:tc>
          <w:tcPr>
            <w:tcW w:w="4961" w:type="dxa"/>
            <w:shd w:val="clear" w:color="auto" w:fill="auto"/>
            <w:vAlign w:val="center"/>
          </w:tcPr>
          <w:p w14:paraId="414184D4" w14:textId="411BF575" w:rsidR="004D4FC2" w:rsidRPr="0012689E" w:rsidRDefault="004D4FC2" w:rsidP="004D4FC2">
            <w:pPr>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6. </w:t>
            </w:r>
            <w:r w:rsidRPr="004D4FC2">
              <w:rPr>
                <w:rFonts w:ascii="Times New Roman" w:hAnsi="Times New Roman" w:cs="Times New Roman"/>
                <w:sz w:val="24"/>
                <w:szCs w:val="24"/>
                <w:lang w:eastAsia="ru-RU"/>
              </w:rPr>
              <w:t>Інвестиційна стратегія підприємства</w:t>
            </w:r>
          </w:p>
        </w:tc>
        <w:tc>
          <w:tcPr>
            <w:tcW w:w="9498" w:type="dxa"/>
            <w:shd w:val="clear" w:color="auto" w:fill="auto"/>
            <w:vAlign w:val="center"/>
          </w:tcPr>
          <w:p w14:paraId="4CB0ACD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2" w:name="_bookmark65"/>
            <w:bookmarkEnd w:id="2"/>
            <w:r w:rsidRPr="004D4FC2">
              <w:rPr>
                <w:rFonts w:ascii="Times New Roman" w:hAnsi="Times New Roman" w:cs="Times New Roman"/>
                <w:sz w:val="24"/>
                <w:szCs w:val="24"/>
                <w:lang w:eastAsia="ru-RU"/>
              </w:rPr>
              <w:t>1. Сутність інвестиційної стратегії підприємства.</w:t>
            </w:r>
          </w:p>
          <w:p w14:paraId="2317421E" w14:textId="5370A5D9"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Принципи, методи та основні етапи формування інвестиційної стратегії</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підприємств.</w:t>
            </w:r>
          </w:p>
          <w:p w14:paraId="2FFDF5C4" w14:textId="4E503464"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Оцінка інвестиційної стратегії підприємства.</w:t>
            </w:r>
          </w:p>
        </w:tc>
      </w:tr>
      <w:tr w:rsidR="004D4FC2" w:rsidRPr="0017072F" w14:paraId="11B0A9A7" w14:textId="77777777" w:rsidTr="00AE1890">
        <w:tc>
          <w:tcPr>
            <w:tcW w:w="4961" w:type="dxa"/>
            <w:shd w:val="clear" w:color="auto" w:fill="auto"/>
            <w:vAlign w:val="center"/>
          </w:tcPr>
          <w:p w14:paraId="1DABCA24" w14:textId="0FF00F1A"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7. </w:t>
            </w:r>
            <w:r w:rsidRPr="004D4FC2">
              <w:rPr>
                <w:rFonts w:ascii="Times New Roman" w:hAnsi="Times New Roman" w:cs="Times New Roman"/>
                <w:sz w:val="24"/>
                <w:szCs w:val="24"/>
                <w:lang w:eastAsia="ru-RU"/>
              </w:rPr>
              <w:t>Управління реальними інвестиціями підприємства</w:t>
            </w:r>
          </w:p>
        </w:tc>
        <w:tc>
          <w:tcPr>
            <w:tcW w:w="9498" w:type="dxa"/>
            <w:shd w:val="clear" w:color="auto" w:fill="auto"/>
            <w:vAlign w:val="center"/>
          </w:tcPr>
          <w:p w14:paraId="0A29810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3" w:name="_bookmark84"/>
            <w:bookmarkEnd w:id="3"/>
            <w:r w:rsidRPr="004D4FC2">
              <w:rPr>
                <w:rFonts w:ascii="Times New Roman" w:hAnsi="Times New Roman" w:cs="Times New Roman"/>
                <w:sz w:val="24"/>
                <w:szCs w:val="24"/>
                <w:lang w:eastAsia="ru-RU"/>
              </w:rPr>
              <w:t>1. Форми реальних інвестицій та їх значення в економіці підприємства.</w:t>
            </w:r>
          </w:p>
          <w:p w14:paraId="504F8BD5" w14:textId="16754C97" w:rsidR="004D4FC2" w:rsidRPr="004D4FC2" w:rsidRDefault="00F706D5"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Бізнес-план реального інвестиційного проекту, методичні засади його розробки.</w:t>
            </w:r>
          </w:p>
          <w:p w14:paraId="35A83972" w14:textId="2747DFC6"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Бюджет реального інвестиційного проекту, його види.</w:t>
            </w:r>
          </w:p>
        </w:tc>
      </w:tr>
      <w:tr w:rsidR="004D4FC2" w:rsidRPr="0017072F" w14:paraId="2B22EDB7" w14:textId="77777777" w:rsidTr="00AE1890">
        <w:tc>
          <w:tcPr>
            <w:tcW w:w="4961" w:type="dxa"/>
            <w:shd w:val="clear" w:color="auto" w:fill="auto"/>
            <w:vAlign w:val="center"/>
          </w:tcPr>
          <w:p w14:paraId="78164909" w14:textId="07800422"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8. </w:t>
            </w:r>
            <w:r w:rsidRPr="004D4FC2">
              <w:rPr>
                <w:rFonts w:ascii="Times New Roman" w:hAnsi="Times New Roman" w:cs="Times New Roman"/>
                <w:sz w:val="24"/>
                <w:szCs w:val="24"/>
                <w:lang w:eastAsia="ru-RU"/>
              </w:rPr>
              <w:t>Формування програми реальних інвестицій підприємства</w:t>
            </w:r>
          </w:p>
        </w:tc>
        <w:tc>
          <w:tcPr>
            <w:tcW w:w="9498" w:type="dxa"/>
            <w:shd w:val="clear" w:color="auto" w:fill="auto"/>
            <w:vAlign w:val="center"/>
          </w:tcPr>
          <w:p w14:paraId="3CACBBD5"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Сутність програми реальних інвестицій та принципи її формування.</w:t>
            </w:r>
          </w:p>
          <w:p w14:paraId="4DE89E27" w14:textId="0387F474"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відбору інвестиційних проектів для включення до</w:t>
            </w:r>
            <w:r w:rsidR="00E76578">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інвестиційної програми.</w:t>
            </w:r>
          </w:p>
          <w:p w14:paraId="78749271" w14:textId="70082857" w:rsidR="004D4FC2" w:rsidRPr="004D4FC2" w:rsidRDefault="004D4FC2" w:rsidP="004D4FC2">
            <w:pPr>
              <w:pStyle w:val="20"/>
              <w:keepNext/>
              <w:keepLines/>
              <w:shd w:val="clear" w:color="auto" w:fill="auto"/>
              <w:spacing w:after="0" w:line="240" w:lineRule="auto"/>
              <w:jc w:val="left"/>
              <w:rPr>
                <w:sz w:val="24"/>
                <w:szCs w:val="24"/>
                <w:lang w:val="uk-UA" w:eastAsia="ru-RU"/>
              </w:rPr>
            </w:pPr>
            <w:r w:rsidRPr="004D4FC2">
              <w:rPr>
                <w:sz w:val="24"/>
                <w:szCs w:val="24"/>
                <w:lang w:val="uk-UA" w:eastAsia="ru-RU"/>
              </w:rPr>
              <w:t>3. Способи реалізації програми реальних інвестицій.</w:t>
            </w:r>
          </w:p>
        </w:tc>
      </w:tr>
      <w:tr w:rsidR="004D4FC2" w:rsidRPr="0017072F" w14:paraId="43BB247A" w14:textId="77777777" w:rsidTr="00AE1890">
        <w:trPr>
          <w:trHeight w:val="416"/>
        </w:trPr>
        <w:tc>
          <w:tcPr>
            <w:tcW w:w="4961" w:type="dxa"/>
            <w:shd w:val="clear" w:color="auto" w:fill="auto"/>
            <w:vAlign w:val="center"/>
          </w:tcPr>
          <w:p w14:paraId="6C756A9D" w14:textId="552B3BDB" w:rsidR="004D4FC2" w:rsidRPr="008307B9"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9. </w:t>
            </w:r>
            <w:r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9498" w:type="dxa"/>
            <w:shd w:val="clear" w:color="auto" w:fill="auto"/>
            <w:vAlign w:val="center"/>
          </w:tcPr>
          <w:p w14:paraId="2ED01CC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невизначеності та ризику. Класифікація ризиків.</w:t>
            </w:r>
          </w:p>
          <w:p w14:paraId="00ECA07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Аналіз ризиків інвестиційного проекту й методи їх оцінки.</w:t>
            </w:r>
          </w:p>
          <w:p w14:paraId="6015E9E7" w14:textId="10D4A21E" w:rsidR="004D4FC2" w:rsidRPr="006A3AD5" w:rsidRDefault="004D4FC2" w:rsidP="004D4FC2">
            <w:pPr>
              <w:pStyle w:val="a3"/>
              <w:spacing w:before="0" w:beforeAutospacing="0" w:after="0" w:afterAutospacing="0"/>
              <w:rPr>
                <w:lang w:val="uk-UA"/>
              </w:rPr>
            </w:pPr>
            <w:r w:rsidRPr="004D4FC2">
              <w:rPr>
                <w:lang w:val="uk-UA"/>
              </w:rPr>
              <w:t>3. Розподіл інвестиційних ризиків.</w:t>
            </w:r>
          </w:p>
        </w:tc>
      </w:tr>
      <w:tr w:rsidR="004D4FC2" w:rsidRPr="0017072F" w14:paraId="77294D07" w14:textId="77777777" w:rsidTr="00AE1890">
        <w:trPr>
          <w:trHeight w:val="416"/>
        </w:trPr>
        <w:tc>
          <w:tcPr>
            <w:tcW w:w="4961" w:type="dxa"/>
            <w:shd w:val="clear" w:color="auto" w:fill="auto"/>
            <w:vAlign w:val="center"/>
          </w:tcPr>
          <w:p w14:paraId="6D6F12BE" w14:textId="76A4208A" w:rsidR="004D4FC2" w:rsidRPr="00BE47B1" w:rsidRDefault="004D4FC2" w:rsidP="004D4FC2">
            <w:pPr>
              <w:numPr>
                <w:ilvl w:val="0"/>
                <w:numId w:val="14"/>
              </w:numPr>
              <w:shd w:val="clear" w:color="auto" w:fill="FFFFFF"/>
              <w:suppressAutoHyphens/>
              <w:ind w:left="0" w:hanging="6"/>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9498" w:type="dxa"/>
            <w:shd w:val="clear" w:color="auto" w:fill="auto"/>
            <w:vAlign w:val="center"/>
          </w:tcPr>
          <w:p w14:paraId="4C655CE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Стратегія і тактика управління портфелем цінних паперів.</w:t>
            </w:r>
          </w:p>
          <w:p w14:paraId="67A8CF9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Оцінка інвестиційних якостей окремих фінансових інструментів.</w:t>
            </w:r>
          </w:p>
          <w:p w14:paraId="592EE58E" w14:textId="2BB51866" w:rsidR="004D4FC2" w:rsidRPr="00ED33E8" w:rsidRDefault="00F706D5" w:rsidP="004D4FC2">
            <w:pPr>
              <w:pStyle w:val="a3"/>
              <w:spacing w:before="0" w:beforeAutospacing="0" w:after="0" w:afterAutospacing="0"/>
              <w:rPr>
                <w:lang w:val="uk-UA"/>
              </w:rPr>
            </w:pPr>
            <w:r>
              <w:rPr>
                <w:lang w:val="uk-UA"/>
              </w:rPr>
              <w:lastRenderedPageBreak/>
              <w:t>3</w:t>
            </w:r>
            <w:r w:rsidR="004D4FC2" w:rsidRPr="004D4FC2">
              <w:rPr>
                <w:lang w:val="uk-UA"/>
              </w:rPr>
              <w:t>. Оперативне управління портфелем фінансових інвестицій.</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95FF8">
        <w:tc>
          <w:tcPr>
            <w:tcW w:w="5098" w:type="dxa"/>
            <w:vAlign w:val="center"/>
          </w:tcPr>
          <w:p w14:paraId="5679C1EC" w14:textId="4164F86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4A81DB78" w14:textId="5E1156A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інвестицій та інвестиційної діяльності підприємств. Класифікація інвестицій.</w:t>
            </w:r>
          </w:p>
          <w:p w14:paraId="4CACA6D5" w14:textId="21B165B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Сутність, об’єкти та суб’єкти інвестиційної діяльності підприємства. Інвестиційний цикл та інвестиційний процес.</w:t>
            </w:r>
          </w:p>
          <w:p w14:paraId="18115C72" w14:textId="3FC25514"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Державне регулювання інвестиційної діяльності.</w:t>
            </w:r>
          </w:p>
        </w:tc>
      </w:tr>
      <w:tr w:rsidR="00566B1B" w14:paraId="1B5F9533" w14:textId="77777777" w:rsidTr="00395FF8">
        <w:tc>
          <w:tcPr>
            <w:tcW w:w="5098" w:type="dxa"/>
            <w:vAlign w:val="center"/>
          </w:tcPr>
          <w:p w14:paraId="3A6EE9D0" w14:textId="0AD2320B" w:rsidR="00566B1B" w:rsidRPr="00566B1B" w:rsidRDefault="00566B1B" w:rsidP="00566B1B">
            <w:pPr>
              <w:autoSpaceDE w:val="0"/>
              <w:autoSpaceDN w:val="0"/>
              <w:adjustRightInd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48D34249" w14:textId="28A2E818"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Концепція зміни вартості грошей у часі під час здійснення інвестиційної діяльності.</w:t>
            </w:r>
          </w:p>
          <w:p w14:paraId="4C0C9FE9" w14:textId="0ADFB2EE"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Методичний інструментарій визначення майбутньої і теперішньої вартості чистого грошового потоку.</w:t>
            </w:r>
          </w:p>
        </w:tc>
      </w:tr>
      <w:tr w:rsidR="00566B1B" w14:paraId="257D5FB3" w14:textId="77777777" w:rsidTr="00395FF8">
        <w:tc>
          <w:tcPr>
            <w:tcW w:w="5098" w:type="dxa"/>
            <w:vAlign w:val="center"/>
          </w:tcPr>
          <w:p w14:paraId="734EC375" w14:textId="15EF56EA"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7A9C3004" w14:textId="4CB2099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інвестиційного ринку, його види та сегменти.</w:t>
            </w:r>
          </w:p>
          <w:p w14:paraId="54604BEC" w14:textId="7864A5AA"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Кон’юнктура інвестиційного ринку, методи її аналізу та прогнозування.</w:t>
            </w:r>
          </w:p>
          <w:p w14:paraId="2FAD46AE" w14:textId="05A2B8D6"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Поняття інвестиційної привабливості регіону, сектора економіки, підприємства та методичні засади її дослідження.</w:t>
            </w:r>
          </w:p>
        </w:tc>
      </w:tr>
      <w:tr w:rsidR="00566B1B" w14:paraId="718E3954" w14:textId="77777777" w:rsidTr="00395FF8">
        <w:tc>
          <w:tcPr>
            <w:tcW w:w="5098" w:type="dxa"/>
            <w:vAlign w:val="center"/>
          </w:tcPr>
          <w:p w14:paraId="42043132" w14:textId="19E60482"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41213720" w14:textId="77A0727B"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інвестиційних ресурсів підприємства та їх класифікація.</w:t>
            </w:r>
          </w:p>
          <w:p w14:paraId="36191D51" w14:textId="22DA45EA" w:rsidR="00F706D5"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Політика формування інвестиційних ресурсів підприємства</w:t>
            </w:r>
            <w:r w:rsidR="00F706D5" w:rsidRPr="00E76578">
              <w:rPr>
                <w:rFonts w:ascii="Times New Roman" w:hAnsi="Times New Roman" w:cs="Times New Roman"/>
                <w:sz w:val="24"/>
                <w:szCs w:val="24"/>
                <w:lang w:eastAsia="ru-RU"/>
              </w:rPr>
              <w:t>.</w:t>
            </w:r>
          </w:p>
          <w:p w14:paraId="3FCBF161" w14:textId="1BA222A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фінансування інвестиційної діяльності.</w:t>
            </w:r>
          </w:p>
          <w:p w14:paraId="0DF7E42B" w14:textId="0965543C"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Методи розрахунку загальної потреби в інвестиційних ресурсах.</w:t>
            </w:r>
          </w:p>
          <w:p w14:paraId="35E01B90" w14:textId="392233DE"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Методи оптимізації структури інвестиційних ресурсів.</w:t>
            </w:r>
          </w:p>
        </w:tc>
      </w:tr>
      <w:tr w:rsidR="00566B1B" w14:paraId="6FAB7BD8" w14:textId="77777777" w:rsidTr="00395FF8">
        <w:tc>
          <w:tcPr>
            <w:tcW w:w="5098" w:type="dxa"/>
            <w:vAlign w:val="center"/>
          </w:tcPr>
          <w:p w14:paraId="40AECAF7" w14:textId="2847BD3B"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2F078B0" w14:textId="77D63F94"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Способи та методи прийняття інвестиційних рішень</w:t>
            </w:r>
            <w:r w:rsidR="00E76578">
              <w:rPr>
                <w:rFonts w:ascii="Times New Roman" w:hAnsi="Times New Roman" w:cs="Times New Roman"/>
                <w:sz w:val="24"/>
                <w:szCs w:val="24"/>
                <w:lang w:eastAsia="ru-RU"/>
              </w:rPr>
              <w:t>.</w:t>
            </w:r>
          </w:p>
          <w:p w14:paraId="2E52C20B" w14:textId="6AAFDDA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Проектні ризики та методи управління ними</w:t>
            </w:r>
            <w:r w:rsidR="00E76578">
              <w:rPr>
                <w:rFonts w:ascii="Times New Roman" w:hAnsi="Times New Roman" w:cs="Times New Roman"/>
                <w:sz w:val="24"/>
                <w:szCs w:val="24"/>
                <w:lang w:eastAsia="ru-RU"/>
              </w:rPr>
              <w:t>.</w:t>
            </w:r>
          </w:p>
          <w:p w14:paraId="0CAD4E8F" w14:textId="5E7C8965" w:rsidR="00566B1B"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ефективності реальних інвестиційних проектів</w:t>
            </w:r>
            <w:r w:rsidR="00E76578">
              <w:rPr>
                <w:rFonts w:ascii="Times New Roman" w:hAnsi="Times New Roman" w:cs="Times New Roman"/>
                <w:sz w:val="24"/>
                <w:szCs w:val="24"/>
                <w:lang w:eastAsia="ru-RU"/>
              </w:rPr>
              <w:t>.</w:t>
            </w:r>
          </w:p>
        </w:tc>
      </w:tr>
      <w:tr w:rsidR="00566B1B" w14:paraId="36C14C99" w14:textId="77777777" w:rsidTr="00395FF8">
        <w:tc>
          <w:tcPr>
            <w:tcW w:w="5098" w:type="dxa"/>
            <w:vAlign w:val="center"/>
          </w:tcPr>
          <w:p w14:paraId="47441490" w14:textId="633337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76F78CE" w14:textId="7ACDD5A5"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інвестиційної стратегії підприємства</w:t>
            </w:r>
            <w:r w:rsidR="00E76578">
              <w:rPr>
                <w:rFonts w:ascii="Times New Roman" w:hAnsi="Times New Roman" w:cs="Times New Roman"/>
                <w:sz w:val="24"/>
                <w:szCs w:val="24"/>
                <w:lang w:eastAsia="ru-RU"/>
              </w:rPr>
              <w:t>.</w:t>
            </w:r>
          </w:p>
          <w:p w14:paraId="2A7A4703" w14:textId="458A1CB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Основні етапи процесу формування інвестиційної стратегії</w:t>
            </w:r>
            <w:r w:rsidR="00E76578">
              <w:rPr>
                <w:rFonts w:ascii="Times New Roman" w:hAnsi="Times New Roman" w:cs="Times New Roman"/>
                <w:sz w:val="24"/>
                <w:szCs w:val="24"/>
                <w:lang w:eastAsia="ru-RU"/>
              </w:rPr>
              <w:t>.</w:t>
            </w:r>
          </w:p>
          <w:p w14:paraId="19D5B65A" w14:textId="0E6DBEA0"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інвестиційної стратегії</w:t>
            </w:r>
            <w:r w:rsidR="00E76578">
              <w:rPr>
                <w:rFonts w:ascii="Times New Roman" w:hAnsi="Times New Roman" w:cs="Times New Roman"/>
                <w:sz w:val="24"/>
                <w:szCs w:val="24"/>
                <w:lang w:eastAsia="ru-RU"/>
              </w:rPr>
              <w:t>.</w:t>
            </w:r>
          </w:p>
        </w:tc>
      </w:tr>
      <w:tr w:rsidR="00566B1B" w14:paraId="613E26B4" w14:textId="77777777" w:rsidTr="00395FF8">
        <w:tc>
          <w:tcPr>
            <w:tcW w:w="5098" w:type="dxa"/>
            <w:vAlign w:val="center"/>
          </w:tcPr>
          <w:p w14:paraId="26078E34" w14:textId="3EDC9D7F"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711A7A2C" w14:textId="0D8DA7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Економічна сутність реальних інвестицій</w:t>
            </w:r>
            <w:r w:rsidR="00E76578">
              <w:rPr>
                <w:rFonts w:ascii="Times New Roman" w:hAnsi="Times New Roman" w:cs="Times New Roman"/>
                <w:sz w:val="24"/>
                <w:szCs w:val="24"/>
                <w:lang w:eastAsia="ru-RU"/>
              </w:rPr>
              <w:t>.</w:t>
            </w:r>
          </w:p>
          <w:p w14:paraId="1FCDDB5A" w14:textId="2E62561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Форми реальних інвестицій і особливості управління ними</w:t>
            </w:r>
            <w:r w:rsidR="00E76578">
              <w:rPr>
                <w:rFonts w:ascii="Times New Roman" w:hAnsi="Times New Roman" w:cs="Times New Roman"/>
                <w:sz w:val="24"/>
                <w:szCs w:val="24"/>
                <w:lang w:eastAsia="ru-RU"/>
              </w:rPr>
              <w:t>.</w:t>
            </w:r>
          </w:p>
          <w:p w14:paraId="3764DECB" w14:textId="1F0F70AD"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Політика управління реальними інвестиціями підприємства</w:t>
            </w:r>
            <w:r w:rsidR="00E76578">
              <w:rPr>
                <w:rFonts w:ascii="Times New Roman" w:hAnsi="Times New Roman" w:cs="Times New Roman"/>
                <w:sz w:val="24"/>
                <w:szCs w:val="24"/>
                <w:lang w:eastAsia="ru-RU"/>
              </w:rPr>
              <w:t>.</w:t>
            </w:r>
          </w:p>
          <w:p w14:paraId="0AE729E0" w14:textId="3F5E487B"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Об’єкти реальних інвестицій та їх оцінка</w:t>
            </w:r>
            <w:r w:rsidR="00E76578">
              <w:rPr>
                <w:rFonts w:ascii="Times New Roman" w:hAnsi="Times New Roman" w:cs="Times New Roman"/>
                <w:sz w:val="24"/>
                <w:szCs w:val="24"/>
                <w:lang w:eastAsia="ru-RU"/>
              </w:rPr>
              <w:t>.</w:t>
            </w:r>
          </w:p>
        </w:tc>
      </w:tr>
      <w:tr w:rsidR="00566B1B" w14:paraId="760F9191" w14:textId="77777777" w:rsidTr="00395FF8">
        <w:tc>
          <w:tcPr>
            <w:tcW w:w="5098" w:type="dxa"/>
            <w:vAlign w:val="center"/>
          </w:tcPr>
          <w:p w14:paraId="793F3457" w14:textId="3092F0E5"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 xml:space="preserve">Тема 8. Формування програми реальних </w:t>
            </w:r>
            <w:r w:rsidRPr="00566B1B">
              <w:rPr>
                <w:rFonts w:ascii="Times New Roman" w:hAnsi="Times New Roman" w:cs="Times New Roman"/>
                <w:sz w:val="24"/>
                <w:szCs w:val="24"/>
                <w:lang w:eastAsia="ru-RU"/>
              </w:rPr>
              <w:lastRenderedPageBreak/>
              <w:t>інвестицій підприємства</w:t>
            </w:r>
          </w:p>
        </w:tc>
        <w:tc>
          <w:tcPr>
            <w:tcW w:w="9464" w:type="dxa"/>
            <w:vAlign w:val="center"/>
          </w:tcPr>
          <w:p w14:paraId="5D6F45D7" w14:textId="10D73F7F"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lastRenderedPageBreak/>
              <w:t>1. Сутність і класифікація інвестиційних проектів.</w:t>
            </w:r>
          </w:p>
          <w:p w14:paraId="3CCFAFE2" w14:textId="1027CD70"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lastRenderedPageBreak/>
              <w:t>2. Життєвий цикл інвестиційного проекту.</w:t>
            </w:r>
          </w:p>
          <w:p w14:paraId="069B489F" w14:textId="6200FC34"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Витрати та вигоди інвестиційного проекту.</w:t>
            </w:r>
          </w:p>
          <w:p w14:paraId="0E3DB53C" w14:textId="5AD851C6"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Структура та порядок розробки інвестиційного проекту.</w:t>
            </w:r>
          </w:p>
          <w:p w14:paraId="08C7DA55" w14:textId="37C5EE93" w:rsidR="00566B1B" w:rsidRPr="00566B1B" w:rsidRDefault="00E76578" w:rsidP="00E76578">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Оцінка фінансової спроможності проекту.</w:t>
            </w:r>
          </w:p>
        </w:tc>
      </w:tr>
      <w:tr w:rsidR="00566B1B" w14:paraId="470DEC5B" w14:textId="77777777" w:rsidTr="00395FF8">
        <w:tc>
          <w:tcPr>
            <w:tcW w:w="5098" w:type="dxa"/>
            <w:vAlign w:val="center"/>
          </w:tcPr>
          <w:p w14:paraId="0D9311B4" w14:textId="103060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9. Управління реалізацією та ризиками інвестиційних проектів</w:t>
            </w:r>
          </w:p>
        </w:tc>
        <w:tc>
          <w:tcPr>
            <w:tcW w:w="9464" w:type="dxa"/>
            <w:vAlign w:val="center"/>
          </w:tcPr>
          <w:p w14:paraId="37BAF10F" w14:textId="064E0977"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ризиків в інвестиційній діяльності</w:t>
            </w:r>
            <w:r w:rsidR="00E76578">
              <w:rPr>
                <w:rFonts w:ascii="Times New Roman" w:hAnsi="Times New Roman" w:cs="Times New Roman"/>
                <w:sz w:val="24"/>
                <w:szCs w:val="24"/>
                <w:lang w:eastAsia="ru-RU"/>
              </w:rPr>
              <w:t>.</w:t>
            </w:r>
          </w:p>
          <w:p w14:paraId="7D2EC359" w14:textId="5B772E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Види інвестиційних ризиків</w:t>
            </w:r>
            <w:r w:rsidR="00E76578">
              <w:rPr>
                <w:rFonts w:ascii="Times New Roman" w:hAnsi="Times New Roman" w:cs="Times New Roman"/>
                <w:sz w:val="24"/>
                <w:szCs w:val="24"/>
                <w:lang w:eastAsia="ru-RU"/>
              </w:rPr>
              <w:t>.</w:t>
            </w:r>
          </w:p>
          <w:p w14:paraId="5E1AD944" w14:textId="07016472"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дослідження ризиків інвестування</w:t>
            </w:r>
            <w:r w:rsidR="00E76578">
              <w:rPr>
                <w:rFonts w:ascii="Times New Roman" w:hAnsi="Times New Roman" w:cs="Times New Roman"/>
                <w:sz w:val="24"/>
                <w:szCs w:val="24"/>
                <w:lang w:eastAsia="ru-RU"/>
              </w:rPr>
              <w:t>.</w:t>
            </w:r>
          </w:p>
        </w:tc>
      </w:tr>
      <w:tr w:rsidR="00566B1B" w14:paraId="648D1142" w14:textId="77777777" w:rsidTr="00395FF8">
        <w:tc>
          <w:tcPr>
            <w:tcW w:w="5098" w:type="dxa"/>
            <w:vAlign w:val="center"/>
          </w:tcPr>
          <w:p w14:paraId="00ECDFE3" w14:textId="2AEA4A8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2AA196F8" w14:textId="790D1C3E"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Мета і завдання управління портфелем фінансових інвестицій підприємства</w:t>
            </w:r>
            <w:r w:rsidR="00E76578">
              <w:rPr>
                <w:rFonts w:ascii="Times New Roman" w:hAnsi="Times New Roman" w:cs="Times New Roman"/>
                <w:sz w:val="24"/>
                <w:szCs w:val="24"/>
                <w:lang w:eastAsia="ru-RU"/>
              </w:rPr>
              <w:t>.</w:t>
            </w:r>
          </w:p>
          <w:p w14:paraId="142976B2" w14:textId="738965A3"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Типи портфелів фінансових інвестицій</w:t>
            </w:r>
            <w:r w:rsidR="00E76578">
              <w:rPr>
                <w:rFonts w:ascii="Times New Roman" w:hAnsi="Times New Roman" w:cs="Times New Roman"/>
                <w:sz w:val="24"/>
                <w:szCs w:val="24"/>
                <w:lang w:eastAsia="ru-RU"/>
              </w:rPr>
              <w:t>.</w:t>
            </w:r>
          </w:p>
          <w:p w14:paraId="15BB52E6" w14:textId="072A0EE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Формування портфелю фінансових інвестицій підприємства</w:t>
            </w:r>
            <w:r w:rsidR="00E76578">
              <w:rPr>
                <w:rFonts w:ascii="Times New Roman" w:hAnsi="Times New Roman" w:cs="Times New Roman"/>
                <w:sz w:val="24"/>
                <w:szCs w:val="24"/>
                <w:lang w:eastAsia="ru-RU"/>
              </w:rPr>
              <w:t>.</w:t>
            </w:r>
          </w:p>
          <w:p w14:paraId="1A55B1A7" w14:textId="2336C4D6" w:rsidR="00566B1B" w:rsidRPr="00566B1B"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Оперативне управління реструктуризацією портфелю фінансових інвестицій підприємства</w:t>
            </w:r>
            <w:r w:rsidR="00E76578">
              <w:rPr>
                <w:rFonts w:ascii="Times New Roman" w:hAnsi="Times New Roman" w:cs="Times New Roman"/>
                <w:sz w:val="24"/>
                <w:szCs w:val="24"/>
                <w:lang w:eastAsia="ru-RU"/>
              </w:rPr>
              <w:t>.</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66B1B" w14:paraId="104E3EF3" w14:textId="77777777" w:rsidTr="00395FF8">
        <w:tc>
          <w:tcPr>
            <w:tcW w:w="5098" w:type="dxa"/>
            <w:vAlign w:val="center"/>
          </w:tcPr>
          <w:p w14:paraId="3FC7C4DC" w14:textId="176F3330"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6DD7F13A" w14:textId="46E55AD7" w:rsidR="00735DCD" w:rsidRPr="0062436A" w:rsidRDefault="00ED73D2" w:rsidP="00ED73D2">
            <w:pPr>
              <w:spacing w:before="120" w:after="12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00D50E8B"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Методологічні основи інвестиційного менеджменту</w:t>
            </w:r>
            <w:r w:rsidR="00D50E8B"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00D50E8B"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1BBF4CC" w14:textId="77777777" w:rsidTr="00395FF8">
        <w:tc>
          <w:tcPr>
            <w:tcW w:w="5098" w:type="dxa"/>
            <w:vAlign w:val="center"/>
          </w:tcPr>
          <w:p w14:paraId="24D1B3F1" w14:textId="200B78F4"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1BF0D8DA" w14:textId="67B6A6A9" w:rsidR="00F706D5" w:rsidRPr="0062436A" w:rsidRDefault="00340B81" w:rsidP="00E7657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Інфляція та її вплив на результати інвестиційної діяльності</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C28D579" w14:textId="77777777" w:rsidTr="00395FF8">
        <w:tc>
          <w:tcPr>
            <w:tcW w:w="5098" w:type="dxa"/>
            <w:vAlign w:val="center"/>
          </w:tcPr>
          <w:p w14:paraId="22AAE22B" w14:textId="732BEB2D"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10B35DF9" w14:textId="450891F0" w:rsidR="00566B1B" w:rsidRPr="0062436A" w:rsidRDefault="00E76578" w:rsidP="00E7657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4D4FC2">
              <w:rPr>
                <w:rFonts w:ascii="Times New Roman" w:hAnsi="Times New Roman" w:cs="Times New Roman"/>
                <w:sz w:val="24"/>
                <w:szCs w:val="24"/>
                <w:lang w:eastAsia="ru-RU"/>
              </w:rPr>
              <w:t>Оцінка макроекономічних показників</w:t>
            </w:r>
            <w:r>
              <w:rPr>
                <w:rFonts w:ascii="Times New Roman" w:hAnsi="Times New Roman" w:cs="Times New Roman"/>
                <w:sz w:val="24"/>
                <w:szCs w:val="24"/>
                <w:lang w:eastAsia="ru-RU"/>
              </w:rPr>
              <w:t xml:space="preserve"> розвитку інвестиційного ринку</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78FA6184" w14:textId="77777777" w:rsidTr="00395FF8">
        <w:tc>
          <w:tcPr>
            <w:tcW w:w="5098" w:type="dxa"/>
            <w:vAlign w:val="center"/>
          </w:tcPr>
          <w:p w14:paraId="7948838B" w14:textId="76EA029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6DEB5A76" w14:textId="565E3DD4"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4FFC3AF" w14:textId="77777777" w:rsidTr="00395FF8">
        <w:tc>
          <w:tcPr>
            <w:tcW w:w="5098" w:type="dxa"/>
            <w:vAlign w:val="center"/>
          </w:tcPr>
          <w:p w14:paraId="2AD05BEE" w14:textId="0A71AA88"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66392B4" w14:textId="430B0D56"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395FF8">
              <w:rPr>
                <w:rFonts w:ascii="Times New Roman" w:hAnsi="Times New Roman" w:cs="Times New Roman"/>
                <w:sz w:val="24"/>
                <w:szCs w:val="24"/>
                <w:lang w:eastAsia="ru-RU"/>
              </w:rPr>
              <w:t>Управління реалізацією реальних інвестиційних проектів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D98D966" w14:textId="77777777" w:rsidTr="00395FF8">
        <w:tc>
          <w:tcPr>
            <w:tcW w:w="5098" w:type="dxa"/>
            <w:vAlign w:val="center"/>
          </w:tcPr>
          <w:p w14:paraId="0AFCD09D" w14:textId="45A7D0E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FDBC81E" w14:textId="0B727F5C"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44B3A19" w14:textId="77777777" w:rsidTr="00395FF8">
        <w:tc>
          <w:tcPr>
            <w:tcW w:w="5098" w:type="dxa"/>
            <w:vAlign w:val="center"/>
          </w:tcPr>
          <w:p w14:paraId="17046CD8" w14:textId="5205781E"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1FD04747" w14:textId="2BBC60B3" w:rsidR="00F706D5" w:rsidRPr="0062436A" w:rsidRDefault="00E76578" w:rsidP="00395FF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Методичні засади управління реаль</w:t>
            </w:r>
            <w:r w:rsidR="00395FF8">
              <w:rPr>
                <w:rFonts w:ascii="Times New Roman" w:hAnsi="Times New Roman" w:cs="Times New Roman"/>
                <w:sz w:val="24"/>
                <w:szCs w:val="24"/>
                <w:lang w:eastAsia="ru-RU"/>
              </w:rPr>
              <w:t>ними інвестиціями підприємства</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lastRenderedPageBreak/>
              <w:t>тестування, написання рефератів</w:t>
            </w:r>
            <w:r>
              <w:rPr>
                <w:rFonts w:ascii="Times New Roman" w:hAnsi="Times New Roman" w:cs="Times New Roman"/>
                <w:sz w:val="24"/>
                <w:szCs w:val="24"/>
                <w:lang w:eastAsia="ru-RU"/>
              </w:rPr>
              <w:t>.</w:t>
            </w:r>
          </w:p>
        </w:tc>
      </w:tr>
      <w:tr w:rsidR="00566B1B" w14:paraId="13027723" w14:textId="77777777" w:rsidTr="00395FF8">
        <w:tc>
          <w:tcPr>
            <w:tcW w:w="5098" w:type="dxa"/>
            <w:vAlign w:val="center"/>
          </w:tcPr>
          <w:p w14:paraId="02156F6E" w14:textId="36DE0711"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8. Формування програми реальних інвестицій підприємства</w:t>
            </w:r>
          </w:p>
        </w:tc>
        <w:tc>
          <w:tcPr>
            <w:tcW w:w="9464" w:type="dxa"/>
            <w:vAlign w:val="center"/>
          </w:tcPr>
          <w:p w14:paraId="0B609360" w14:textId="381A7DE8" w:rsidR="00566B1B" w:rsidRPr="0062436A" w:rsidRDefault="00395FF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E76578" w:rsidRPr="00ED73D2">
              <w:rPr>
                <w:rFonts w:ascii="Times New Roman" w:hAnsi="Times New Roman" w:cs="Times New Roman"/>
                <w:sz w:val="24"/>
                <w:szCs w:val="24"/>
                <w:lang w:eastAsia="ru-RU"/>
              </w:rPr>
              <w:t xml:space="preserve">иконання домашніх завдань, </w:t>
            </w:r>
            <w:r w:rsidR="00E76578" w:rsidRPr="00D50E8B">
              <w:rPr>
                <w:rFonts w:ascii="Times New Roman" w:hAnsi="Times New Roman" w:cs="Times New Roman"/>
                <w:sz w:val="24"/>
                <w:szCs w:val="24"/>
                <w:lang w:eastAsia="ru-RU"/>
              </w:rPr>
              <w:t>тестування, написання рефератів</w:t>
            </w:r>
            <w:r w:rsidR="00E76578">
              <w:rPr>
                <w:rFonts w:ascii="Times New Roman" w:hAnsi="Times New Roman" w:cs="Times New Roman"/>
                <w:sz w:val="24"/>
                <w:szCs w:val="24"/>
                <w:lang w:eastAsia="ru-RU"/>
              </w:rPr>
              <w:t>.</w:t>
            </w:r>
          </w:p>
        </w:tc>
      </w:tr>
      <w:tr w:rsidR="00566B1B" w14:paraId="0A10E889" w14:textId="77777777" w:rsidTr="00395FF8">
        <w:tc>
          <w:tcPr>
            <w:tcW w:w="5098" w:type="dxa"/>
            <w:vAlign w:val="center"/>
          </w:tcPr>
          <w:p w14:paraId="4F4088AC" w14:textId="7EC1EDCA"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79C80912" w14:textId="45615294" w:rsidR="00566B1B" w:rsidRPr="00395FF8"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395FF8">
              <w:rPr>
                <w:rFonts w:ascii="Times New Roman" w:hAnsi="Times New Roman" w:cs="Times New Roman"/>
                <w:sz w:val="24"/>
                <w:szCs w:val="24"/>
                <w:lang w:eastAsia="ru-RU"/>
              </w:rPr>
              <w:t>Страхування як спосіб управління ризиком</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5D0DC9E5" w14:textId="77777777" w:rsidTr="00395FF8">
        <w:tc>
          <w:tcPr>
            <w:tcW w:w="5098" w:type="dxa"/>
            <w:vAlign w:val="center"/>
          </w:tcPr>
          <w:p w14:paraId="4624E926" w14:textId="70CC5DAF"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11113AE9" w14:textId="400F6F94"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Сучасні методики оцінки ефекти</w:t>
            </w:r>
            <w:r w:rsidR="00395FF8">
              <w:rPr>
                <w:rFonts w:ascii="Times New Roman" w:hAnsi="Times New Roman" w:cs="Times New Roman"/>
                <w:sz w:val="24"/>
                <w:szCs w:val="24"/>
                <w:lang w:eastAsia="ru-RU"/>
              </w:rPr>
              <w:t>вності портфеля цінних паперів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w:t>
            </w:r>
            <w:r w:rsidRPr="00306665">
              <w:rPr>
                <w:rFonts w:ascii="Times New Roman" w:hAnsi="Times New Roman" w:cs="Times New Roman"/>
                <w:sz w:val="24"/>
                <w:szCs w:val="24"/>
                <w:lang w:val="uk-UA"/>
              </w:rPr>
              <w:lastRenderedPageBreak/>
              <w:t>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6B4DD922" w14:textId="248FDE32" w:rsidR="00126B96" w:rsidRDefault="00126B96" w:rsidP="000C5F9B">
      <w:pPr>
        <w:widowControl w:val="0"/>
        <w:jc w:val="both"/>
        <w:rPr>
          <w:rFonts w:ascii="Times New Roman" w:hAnsi="Times New Roman" w:cs="Times New Roman"/>
          <w:b/>
          <w:caps/>
          <w:sz w:val="24"/>
          <w:szCs w:val="24"/>
        </w:rPr>
      </w:pPr>
    </w:p>
    <w:p w14:paraId="3E4BECEB" w14:textId="77777777" w:rsidR="00126B96" w:rsidRDefault="00126B96"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77777777" w:rsidR="002E22AA" w:rsidRPr="000C5F9B" w:rsidRDefault="002E22AA" w:rsidP="000C5F9B">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4E06DEDD" w14:textId="77777777" w:rsidR="002E22AA" w:rsidRPr="000C5F9B" w:rsidRDefault="002E22AA" w:rsidP="000C5F9B">
      <w:pPr>
        <w:widowControl w:val="0"/>
        <w:ind w:firstLine="709"/>
        <w:jc w:val="both"/>
        <w:rPr>
          <w:rFonts w:ascii="Times New Roman" w:hAnsi="Times New Roman" w:cs="Times New Roman"/>
          <w:b/>
          <w:bCs/>
          <w:sz w:val="24"/>
          <w:szCs w:val="24"/>
        </w:rPr>
      </w:pPr>
    </w:p>
    <w:p w14:paraId="2C850490" w14:textId="61E1C11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 </w:t>
      </w:r>
      <w:r w:rsidRPr="000C5F9B">
        <w:rPr>
          <w:rFonts w:ascii="Times New Roman" w:eastAsia="TimesNewRomanPSMT" w:hAnsi="Times New Roman" w:cs="Times New Roman"/>
          <w:sz w:val="24"/>
          <w:szCs w:val="24"/>
        </w:rPr>
        <w:t>Бланк И.А. Инвестиционный менеджмент / И.А. Бланк. – К.: Ника</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Центр, 2008. – 544 с.</w:t>
      </w:r>
    </w:p>
    <w:p w14:paraId="347E242C" w14:textId="707E571D"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 </w:t>
      </w:r>
      <w:r w:rsidRPr="000C5F9B">
        <w:rPr>
          <w:rFonts w:ascii="Times New Roman" w:eastAsia="TimesNewRomanPSMT" w:hAnsi="Times New Roman" w:cs="Times New Roman"/>
          <w:sz w:val="24"/>
          <w:szCs w:val="24"/>
        </w:rPr>
        <w:t>Бутко М. П. Менеджмент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йно</w:t>
      </w:r>
      <w:r w:rsidRPr="000C5F9B">
        <w:rPr>
          <w:rFonts w:ascii="Times New Roman" w:eastAsia="TimesNewRomanPSMT" w:hAnsi="Times New Roman" w:cs="Times New Roman"/>
          <w:sz w:val="24"/>
          <w:szCs w:val="24"/>
        </w:rPr>
        <w:t>ї ді</w:t>
      </w:r>
      <w:r w:rsidRPr="000C5F9B">
        <w:rPr>
          <w:rFonts w:ascii="Times New Roman" w:eastAsia="Malgun Gothic Semilight" w:hAnsi="Times New Roman" w:cs="Times New Roman"/>
          <w:sz w:val="24"/>
          <w:szCs w:val="24"/>
        </w:rPr>
        <w:t>яльност</w:t>
      </w:r>
      <w:r w:rsidRPr="000C5F9B">
        <w:rPr>
          <w:rFonts w:ascii="Times New Roman" w:eastAsia="TimesNewRomanPSMT" w:hAnsi="Times New Roman" w:cs="Times New Roman"/>
          <w:sz w:val="24"/>
          <w:szCs w:val="24"/>
        </w:rPr>
        <w:t>і: пі</w:t>
      </w:r>
      <w:r w:rsidRPr="000C5F9B">
        <w:rPr>
          <w:rFonts w:ascii="Times New Roman" w:eastAsia="Malgun Gothic Semilight" w:hAnsi="Times New Roman" w:cs="Times New Roman"/>
          <w:sz w:val="24"/>
          <w:szCs w:val="24"/>
        </w:rPr>
        <w:t>дручник</w:t>
      </w:r>
      <w:r w:rsidRPr="000C5F9B">
        <w:rPr>
          <w:rFonts w:ascii="Times New Roman" w:eastAsia="TimesNewRomanPSMT" w:hAnsi="Times New Roman" w:cs="Times New Roman"/>
          <w:sz w:val="24"/>
          <w:szCs w:val="24"/>
        </w:rPr>
        <w:t xml:space="preserve"> / М. П. Бутко, І. М. Бутко.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xml:space="preserve">, 2018. – </w:t>
      </w:r>
      <w:r w:rsidRPr="000C5F9B">
        <w:rPr>
          <w:rFonts w:ascii="Times New Roman" w:eastAsia="TimesNewRomanPSMT" w:hAnsi="Times New Roman" w:cs="Times New Roman"/>
          <w:sz w:val="24"/>
          <w:szCs w:val="24"/>
        </w:rPr>
        <w:lastRenderedPageBreak/>
        <w:t>480 с.</w:t>
      </w:r>
    </w:p>
    <w:p w14:paraId="47244F4A" w14:textId="0240780C"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3. </w:t>
      </w:r>
      <w:r w:rsidRPr="000C5F9B">
        <w:rPr>
          <w:rFonts w:ascii="Times New Roman" w:eastAsia="TimesNewRomanPSMT" w:hAnsi="Times New Roman" w:cs="Times New Roman"/>
          <w:sz w:val="24"/>
          <w:szCs w:val="24"/>
        </w:rPr>
        <w:t>Гриньова В.М.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В.М. Гриньова, В.О. Коюда, Т.І. Лепейко, О.П. Коюда, Ю.М. Великий.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ВД «І</w:t>
      </w:r>
      <w:r w:rsidRPr="000C5F9B">
        <w:rPr>
          <w:rFonts w:ascii="Times New Roman" w:eastAsia="Malgun Gothic Semilight" w:hAnsi="Times New Roman" w:cs="Times New Roman"/>
          <w:sz w:val="24"/>
          <w:szCs w:val="24"/>
        </w:rPr>
        <w:t>НЖЕК</w:t>
      </w:r>
      <w:r w:rsidRPr="000C5F9B">
        <w:rPr>
          <w:rFonts w:ascii="Times New Roman" w:eastAsia="TimesNewRomanPSMT" w:hAnsi="Times New Roman" w:cs="Times New Roman"/>
          <w:sz w:val="24"/>
          <w:szCs w:val="24"/>
        </w:rPr>
        <w:t>», 2005. – 664 с.</w:t>
      </w:r>
    </w:p>
    <w:p w14:paraId="1AD42771" w14:textId="7DE2A2F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4. </w:t>
      </w:r>
      <w:r w:rsidRPr="000C5F9B">
        <w:rPr>
          <w:rFonts w:ascii="Times New Roman" w:eastAsia="TimesNewRomanPSMT" w:hAnsi="Times New Roman" w:cs="Times New Roman"/>
          <w:sz w:val="24"/>
          <w:szCs w:val="24"/>
        </w:rPr>
        <w:t>Гуторов О.І.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курс лекці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 О.І. Гуторов / Харк. нац. аграр. ун</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т.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 xml:space="preserve">2014. </w:t>
      </w:r>
      <w:r w:rsidRPr="000C5F9B">
        <w:rPr>
          <w:rFonts w:ascii="Times New Roman" w:eastAsia="TimesNewRomanPSMT" w:hAnsi="Times New Roman" w:cs="Times New Roman"/>
          <w:sz w:val="24"/>
          <w:szCs w:val="24"/>
        </w:rPr>
        <w:t>– 203 с.</w:t>
      </w:r>
    </w:p>
    <w:p w14:paraId="28CC7D7F" w14:textId="1C48A60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 </w:t>
      </w:r>
      <w:r w:rsidRPr="000C5F9B">
        <w:rPr>
          <w:rFonts w:ascii="Times New Roman" w:eastAsia="TimesNewRomanPSMT" w:hAnsi="Times New Roman" w:cs="Times New Roman"/>
          <w:sz w:val="24"/>
          <w:szCs w:val="24"/>
        </w:rPr>
        <w:t>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Л.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Л. М. 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В. В. Клименко, Л. М. Акі</w:t>
      </w:r>
      <w:r w:rsidRPr="000C5F9B">
        <w:rPr>
          <w:rFonts w:ascii="Times New Roman" w:eastAsia="Malgun Gothic Semilight" w:hAnsi="Times New Roman" w:cs="Times New Roman"/>
          <w:sz w:val="24"/>
          <w:szCs w:val="24"/>
        </w:rPr>
        <w:t>мова</w:t>
      </w:r>
      <w:r w:rsidRPr="000C5F9B">
        <w:rPr>
          <w:rFonts w:ascii="Times New Roman" w:eastAsia="TimesNewRomanPSMT" w:hAnsi="Times New Roman" w:cs="Times New Roman"/>
          <w:sz w:val="24"/>
          <w:szCs w:val="24"/>
        </w:rPr>
        <w:t>. – К.: «Академвидав», 2011. – 408 с.</w:t>
      </w:r>
    </w:p>
    <w:p w14:paraId="1EBC0EAC" w14:textId="1250066B"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6. </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(в прикладах і завданнях): навч.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С. О. Погасі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О. В. Познякова, Ю. В. Краснокутська; Харк. нац. акад. мі</w:t>
      </w:r>
      <w:r w:rsidRPr="000C5F9B">
        <w:rPr>
          <w:rFonts w:ascii="Times New Roman" w:eastAsia="Malgun Gothic Semilight" w:hAnsi="Times New Roman" w:cs="Times New Roman"/>
          <w:sz w:val="24"/>
          <w:szCs w:val="24"/>
        </w:rPr>
        <w:t>ськ</w:t>
      </w:r>
      <w:r w:rsidRPr="000C5F9B">
        <w:rPr>
          <w:rFonts w:ascii="Times New Roman" w:eastAsia="TimesNewRomanPSMT" w:hAnsi="Times New Roman" w:cs="Times New Roman"/>
          <w:sz w:val="24"/>
          <w:szCs w:val="24"/>
        </w:rPr>
        <w:t>. госп</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ва. – Х.: ХНАМГ, 2009. – 337 с.</w:t>
      </w:r>
    </w:p>
    <w:p w14:paraId="1B93FA36" w14:textId="27872C1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7. </w:t>
      </w:r>
      <w:r w:rsidRPr="000C5F9B">
        <w:rPr>
          <w:rFonts w:ascii="Times New Roman" w:eastAsia="TimesNewRomanPSMT" w:hAnsi="Times New Roman" w:cs="Times New Roman"/>
          <w:sz w:val="24"/>
          <w:szCs w:val="24"/>
        </w:rPr>
        <w:t>Костюкевич Р.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Р. М. Костюкевич. – Рі</w:t>
      </w:r>
      <w:r w:rsidRPr="000C5F9B">
        <w:rPr>
          <w:rFonts w:ascii="Times New Roman" w:eastAsia="Malgun Gothic Semilight" w:hAnsi="Times New Roman" w:cs="Times New Roman"/>
          <w:sz w:val="24"/>
          <w:szCs w:val="24"/>
        </w:rPr>
        <w:t>вне</w:t>
      </w:r>
      <w:r w:rsidRPr="000C5F9B">
        <w:rPr>
          <w:rFonts w:ascii="Times New Roman" w:eastAsia="TimesNewRomanPSMT" w:hAnsi="Times New Roman" w:cs="Times New Roman"/>
          <w:sz w:val="24"/>
          <w:szCs w:val="24"/>
        </w:rPr>
        <w:t>: НУВГП, 2011. – 270 с.</w:t>
      </w:r>
    </w:p>
    <w:p w14:paraId="73F1B9DB" w14:textId="6B37541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8. </w:t>
      </w:r>
      <w:r w:rsidRPr="000C5F9B">
        <w:rPr>
          <w:rFonts w:ascii="Times New Roman" w:eastAsia="TimesNewRomanPSMT" w:hAnsi="Times New Roman" w:cs="Times New Roman"/>
          <w:sz w:val="24"/>
          <w:szCs w:val="24"/>
        </w:rPr>
        <w:t>Краус Н.М.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навчально</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методичний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Н.М. Краус. – Полтава: Астрая, 2011. – 176 с.</w:t>
      </w:r>
    </w:p>
    <w:p w14:paraId="49856301" w14:textId="151216F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9. </w:t>
      </w:r>
      <w:r w:rsidRPr="000C5F9B">
        <w:rPr>
          <w:rFonts w:ascii="Times New Roman" w:eastAsia="TimesNewRomanPSMT" w:hAnsi="Times New Roman" w:cs="Times New Roman"/>
          <w:sz w:val="24"/>
          <w:szCs w:val="24"/>
        </w:rPr>
        <w:t>Майорова Т.В.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 Т.В. Майорова.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2004. – 376 с.</w:t>
      </w:r>
    </w:p>
    <w:p w14:paraId="6FF25CCA" w14:textId="3B9A78D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10. </w:t>
      </w:r>
      <w:r w:rsidRPr="000C5F9B">
        <w:rPr>
          <w:rFonts w:ascii="Times New Roman" w:eastAsia="TimesNewRomanPSMT" w:hAnsi="Times New Roman" w:cs="Times New Roman"/>
          <w:sz w:val="24"/>
          <w:szCs w:val="24"/>
        </w:rPr>
        <w:t>Мостенская Т., Шинкарук Л.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Т. Мостенская, Л Шинкарук. – Киї</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Кондор, 2017. – 308 с.</w:t>
      </w:r>
    </w:p>
    <w:p w14:paraId="5BE28996" w14:textId="2721D62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11. </w:t>
      </w:r>
      <w:r w:rsidRPr="000C5F9B">
        <w:rPr>
          <w:rFonts w:ascii="Times New Roman" w:eastAsia="TimesNewRomanPSMT" w:hAnsi="Times New Roman" w:cs="Times New Roman"/>
          <w:sz w:val="24"/>
          <w:szCs w:val="24"/>
        </w:rPr>
        <w:t>Музиченко А.С.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 Проблеми регулювання: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А.С. Музич</w:t>
      </w:r>
      <w:r w:rsidR="00340B81">
        <w:rPr>
          <w:rFonts w:ascii="Times New Roman" w:eastAsia="TimesNewRomanPSMT" w:hAnsi="Times New Roman" w:cs="Times New Roman"/>
          <w:sz w:val="24"/>
          <w:szCs w:val="24"/>
        </w:rPr>
        <w:t>енко. – К.: Кондор, 2011. – 406</w:t>
      </w:r>
      <w:r w:rsidRPr="000C5F9B">
        <w:rPr>
          <w:rFonts w:ascii="Times New Roman" w:eastAsia="TimesNewRomanPSMT" w:hAnsi="Times New Roman" w:cs="Times New Roman"/>
          <w:sz w:val="24"/>
          <w:szCs w:val="24"/>
        </w:rPr>
        <w:t>с</w:t>
      </w:r>
      <w:r w:rsidRPr="000C5F9B">
        <w:rPr>
          <w:rFonts w:ascii="Times New Roman" w:eastAsiaTheme="minorHAnsi" w:hAnsi="Times New Roman" w:cs="Times New Roman"/>
          <w:sz w:val="24"/>
          <w:szCs w:val="24"/>
        </w:rPr>
        <w:t>.</w:t>
      </w:r>
    </w:p>
    <w:p w14:paraId="1CC53189" w14:textId="77777777"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12. </w:t>
      </w:r>
      <w:r w:rsidRPr="000C5F9B">
        <w:rPr>
          <w:rFonts w:ascii="Times New Roman" w:eastAsia="TimesNewRomanPSMT" w:hAnsi="Times New Roman" w:cs="Times New Roman"/>
          <w:sz w:val="24"/>
          <w:szCs w:val="24"/>
        </w:rPr>
        <w:t>Пересада А. А. Основы инвестиционной деятельности. – К.: ЦНЛ, 2006. – 248с.</w:t>
      </w:r>
    </w:p>
    <w:p w14:paraId="228BCC4C" w14:textId="625FB89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13. </w:t>
      </w:r>
      <w:r w:rsidRPr="000C5F9B">
        <w:rPr>
          <w:rFonts w:ascii="Times New Roman" w:eastAsia="TimesNewRomanPSMT" w:hAnsi="Times New Roman" w:cs="Times New Roman"/>
          <w:sz w:val="24"/>
          <w:szCs w:val="24"/>
        </w:rPr>
        <w:t>Пересада А.А. І</w:t>
      </w:r>
      <w:r w:rsidRPr="000C5F9B">
        <w:rPr>
          <w:rFonts w:ascii="Times New Roman" w:eastAsia="Malgun Gothic Semilight" w:hAnsi="Times New Roman" w:cs="Times New Roman"/>
          <w:sz w:val="24"/>
          <w:szCs w:val="24"/>
        </w:rPr>
        <w:t>нвестуванння</w:t>
      </w:r>
      <w:r w:rsidRPr="000C5F9B">
        <w:rPr>
          <w:rFonts w:ascii="Times New Roman" w:eastAsia="TimesNewRomanPSMT" w:hAnsi="Times New Roman" w:cs="Times New Roman"/>
          <w:sz w:val="24"/>
          <w:szCs w:val="24"/>
        </w:rPr>
        <w:t>: навч.</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О.О. Смі</w:t>
      </w:r>
      <w:r w:rsidRPr="000C5F9B">
        <w:rPr>
          <w:rFonts w:ascii="Times New Roman" w:eastAsia="Malgun Gothic Semilight" w:hAnsi="Times New Roman" w:cs="Times New Roman"/>
          <w:sz w:val="24"/>
          <w:szCs w:val="24"/>
        </w:rPr>
        <w:t>рнова</w:t>
      </w:r>
      <w:r w:rsidRPr="000C5F9B">
        <w:rPr>
          <w:rFonts w:ascii="Times New Roman" w:eastAsia="TimesNewRomanPSMT" w:hAnsi="Times New Roman" w:cs="Times New Roman"/>
          <w:sz w:val="24"/>
          <w:szCs w:val="24"/>
        </w:rPr>
        <w:t>, С. В. Оні</w:t>
      </w:r>
      <w:r w:rsidRPr="000C5F9B">
        <w:rPr>
          <w:rFonts w:ascii="Times New Roman" w:eastAsia="Malgun Gothic Semilight" w:hAnsi="Times New Roman" w:cs="Times New Roman"/>
          <w:sz w:val="24"/>
          <w:szCs w:val="24"/>
        </w:rPr>
        <w:t>к</w:t>
      </w:r>
      <w:r w:rsidRPr="000C5F9B">
        <w:rPr>
          <w:rFonts w:ascii="Times New Roman" w:eastAsia="TimesNewRomanPSMT" w:hAnsi="Times New Roman" w:cs="Times New Roman"/>
          <w:sz w:val="24"/>
          <w:szCs w:val="24"/>
        </w:rPr>
        <w:t>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 К.: КНЕУ, 2001. – 251 с.</w:t>
      </w:r>
    </w:p>
    <w:p w14:paraId="5086AFBD" w14:textId="4DACBBD1" w:rsidR="00E042C7" w:rsidRPr="000C5F9B" w:rsidRDefault="000C5F9B" w:rsidP="000C5F9B">
      <w:pPr>
        <w:widowControl w:val="0"/>
        <w:autoSpaceDE w:val="0"/>
        <w:autoSpaceDN w:val="0"/>
        <w:adjustRightInd w:val="0"/>
        <w:ind w:firstLine="709"/>
        <w:jc w:val="both"/>
        <w:rPr>
          <w:rFonts w:ascii="Times New Roman" w:hAnsi="Times New Roman" w:cs="Times New Roman"/>
          <w:b/>
          <w:bCs/>
          <w:sz w:val="24"/>
          <w:szCs w:val="24"/>
        </w:rPr>
      </w:pPr>
      <w:r w:rsidRPr="000C5F9B">
        <w:rPr>
          <w:rFonts w:ascii="Times New Roman" w:eastAsiaTheme="minorHAnsi" w:hAnsi="Times New Roman" w:cs="Times New Roman"/>
          <w:sz w:val="24"/>
          <w:szCs w:val="24"/>
        </w:rPr>
        <w:t xml:space="preserve">14. </w:t>
      </w:r>
      <w:r w:rsidRPr="000C5F9B">
        <w:rPr>
          <w:rFonts w:ascii="Times New Roman" w:eastAsia="TimesNewRomanPSMT" w:hAnsi="Times New Roman" w:cs="Times New Roman"/>
          <w:sz w:val="24"/>
          <w:szCs w:val="24"/>
        </w:rPr>
        <w:t>Пономаренко В.С. Реальне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суб`є</w:t>
      </w:r>
      <w:r w:rsidRPr="000C5F9B">
        <w:rPr>
          <w:rFonts w:ascii="Times New Roman" w:eastAsia="Malgun Gothic Semilight" w:hAnsi="Times New Roman" w:cs="Times New Roman"/>
          <w:sz w:val="24"/>
          <w:szCs w:val="24"/>
        </w:rPr>
        <w:t>кт</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господарювання: Навч. посі</w:t>
      </w:r>
      <w:r w:rsidRPr="000C5F9B">
        <w:rPr>
          <w:rFonts w:ascii="Times New Roman" w:eastAsia="Malgun Gothic Semilight" w:hAnsi="Times New Roman" w:cs="Times New Roman"/>
          <w:sz w:val="24"/>
          <w:szCs w:val="24"/>
        </w:rPr>
        <w:t>бн</w:t>
      </w:r>
      <w:r w:rsidRPr="000C5F9B">
        <w:rPr>
          <w:rFonts w:ascii="Times New Roman" w:eastAsia="TimesNewRomanPSMT" w:hAnsi="Times New Roman" w:cs="Times New Roman"/>
          <w:sz w:val="24"/>
          <w:szCs w:val="24"/>
        </w:rPr>
        <w:t>. / В.С. Пономаренко, О.М. Ястремська.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ХДЕУ, 2000. – 168 с.</w:t>
      </w:r>
    </w:p>
    <w:p w14:paraId="375918EB" w14:textId="101A84D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15. </w:t>
      </w:r>
      <w:r w:rsidRPr="000C5F9B">
        <w:rPr>
          <w:rFonts w:ascii="Times New Roman" w:eastAsia="TimesNewRomanPSMT" w:hAnsi="Times New Roman" w:cs="Times New Roman"/>
          <w:sz w:val="24"/>
          <w:szCs w:val="24"/>
        </w:rPr>
        <w:t>Портфельне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навч.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О.Г. Шевченко, Ю.М. Коваленко, С.В.Урванцева. – К.: КНЕУ, 2004. – 408 с.</w:t>
      </w:r>
    </w:p>
    <w:p w14:paraId="42412857" w14:textId="3A930E42"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16. </w:t>
      </w:r>
      <w:r w:rsidRPr="000C5F9B">
        <w:rPr>
          <w:rFonts w:ascii="Times New Roman" w:eastAsia="TimesNewRomanPSMT" w:hAnsi="Times New Roman" w:cs="Times New Roman"/>
          <w:sz w:val="24"/>
          <w:szCs w:val="24"/>
        </w:rPr>
        <w:t>Правик Ю.М.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Ю.М. Правик. – К.: ЦУЛ, 2008. – 431 с.</w:t>
      </w:r>
    </w:p>
    <w:p w14:paraId="432CC2FB" w14:textId="52B91110"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17. </w:t>
      </w:r>
      <w:r w:rsidRPr="000C5F9B">
        <w:rPr>
          <w:rFonts w:ascii="Times New Roman" w:eastAsia="TimesNewRomanPSMT" w:hAnsi="Times New Roman" w:cs="Times New Roman"/>
          <w:sz w:val="24"/>
          <w:szCs w:val="24"/>
        </w:rPr>
        <w:t>Савчук В.П. Анализ и разработка инвестиционных проектов: учебное пособие / В.П. Савчук, С.И. Прилипко, Е.Г. Величко– К.: Абсолют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В, Эльга, 2003. – 304 с.</w:t>
      </w:r>
    </w:p>
    <w:p w14:paraId="03C6E9B2" w14:textId="78F5FC8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18. </w:t>
      </w:r>
      <w:r w:rsidRPr="000C5F9B">
        <w:rPr>
          <w:rFonts w:ascii="Times New Roman" w:eastAsia="TimesNewRomanPSMT" w:hAnsi="Times New Roman" w:cs="Times New Roman"/>
          <w:sz w:val="24"/>
          <w:szCs w:val="24"/>
        </w:rPr>
        <w:t>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ями</w:t>
      </w:r>
      <w:r w:rsidRPr="000C5F9B">
        <w:rPr>
          <w:rFonts w:ascii="Times New Roman" w:eastAsia="TimesNewRomanPSMT" w:hAnsi="Times New Roman" w:cs="Times New Roman"/>
          <w:sz w:val="24"/>
          <w:szCs w:val="24"/>
        </w:rPr>
        <w:t>: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Балацький О.Ф., Телі</w:t>
      </w:r>
      <w:r w:rsidRPr="000C5F9B">
        <w:rPr>
          <w:rFonts w:ascii="Times New Roman" w:eastAsia="Malgun Gothic Semilight" w:hAnsi="Times New Roman" w:cs="Times New Roman"/>
          <w:sz w:val="24"/>
          <w:szCs w:val="24"/>
        </w:rPr>
        <w:t>женко</w:t>
      </w:r>
      <w:r w:rsidRPr="000C5F9B">
        <w:rPr>
          <w:rFonts w:ascii="Times New Roman" w:eastAsia="TimesNewRomanPSMT" w:hAnsi="Times New Roman" w:cs="Times New Roman"/>
          <w:sz w:val="24"/>
          <w:szCs w:val="24"/>
        </w:rPr>
        <w:t xml:space="preserve"> О.М., Соколов М.О. – Суми: ВДТ “Уні</w:t>
      </w:r>
      <w:r w:rsidRPr="000C5F9B">
        <w:rPr>
          <w:rFonts w:ascii="Times New Roman" w:eastAsia="Malgun Gothic Semilight" w:hAnsi="Times New Roman" w:cs="Times New Roman"/>
          <w:sz w:val="24"/>
          <w:szCs w:val="24"/>
        </w:rPr>
        <w:t>верситетська</w:t>
      </w:r>
      <w:r w:rsidRPr="000C5F9B">
        <w:rPr>
          <w:rFonts w:ascii="Times New Roman" w:eastAsia="TimesNewRomanPSMT" w:hAnsi="Times New Roman" w:cs="Times New Roman"/>
          <w:sz w:val="24"/>
          <w:szCs w:val="24"/>
        </w:rPr>
        <w:t xml:space="preserve"> книга”, 2014. – 232 с.</w:t>
      </w:r>
    </w:p>
    <w:p w14:paraId="7B4A6B4C" w14:textId="0FE642E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19. </w:t>
      </w:r>
      <w:r w:rsidRPr="000C5F9B">
        <w:rPr>
          <w:rFonts w:ascii="Times New Roman" w:eastAsia="TimesNewRomanPSMT" w:hAnsi="Times New Roman" w:cs="Times New Roman"/>
          <w:sz w:val="24"/>
          <w:szCs w:val="24"/>
        </w:rPr>
        <w:t>Федоренко В. Г.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xml:space="preserve">. / В. Г. Федоренко. – </w:t>
      </w:r>
      <w:r w:rsidRPr="000C5F9B">
        <w:rPr>
          <w:rFonts w:ascii="Times New Roman" w:eastAsiaTheme="minorHAnsi" w:hAnsi="Times New Roman" w:cs="Times New Roman"/>
          <w:sz w:val="24"/>
          <w:szCs w:val="24"/>
        </w:rPr>
        <w:t>2-</w:t>
      </w:r>
      <w:r w:rsidRPr="000C5F9B">
        <w:rPr>
          <w:rFonts w:ascii="Times New Roman" w:eastAsia="TimesNewRomanPSMT" w:hAnsi="Times New Roman" w:cs="Times New Roman"/>
          <w:sz w:val="24"/>
          <w:szCs w:val="24"/>
        </w:rPr>
        <w:t>ге вид., доп. – К.: МАУП, 2007. – 280 с.</w:t>
      </w:r>
    </w:p>
    <w:p w14:paraId="21726D87" w14:textId="1A31DFC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20. </w:t>
      </w:r>
      <w:r w:rsidRPr="000C5F9B">
        <w:rPr>
          <w:rFonts w:ascii="Times New Roman" w:eastAsia="TimesNewRomanPSMT" w:hAnsi="Times New Roman" w:cs="Times New Roman"/>
          <w:sz w:val="24"/>
          <w:szCs w:val="24"/>
        </w:rPr>
        <w:t>Шарп Ф., Александер Г., Бейли Д. Инвестиции: пер. с англ / Ф. Шарп, Г. Александер, Д. Бейли. – М.: ИНФРАМ, 2007. – 560 с.</w:t>
      </w:r>
    </w:p>
    <w:p w14:paraId="6D25A3AC" w14:textId="396EC12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21. </w:t>
      </w:r>
      <w:r w:rsidRPr="000C5F9B">
        <w:rPr>
          <w:rFonts w:ascii="Times New Roman" w:eastAsia="TimesNewRomanPSMT" w:hAnsi="Times New Roman" w:cs="Times New Roman"/>
          <w:sz w:val="24"/>
          <w:szCs w:val="24"/>
        </w:rPr>
        <w:t>Школа І.М.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І.М. Школа, А.А. Вдові</w:t>
      </w:r>
      <w:r w:rsidRPr="000C5F9B">
        <w:rPr>
          <w:rFonts w:ascii="Times New Roman" w:eastAsia="Malgun Gothic Semilight" w:hAnsi="Times New Roman" w:cs="Times New Roman"/>
          <w:sz w:val="24"/>
          <w:szCs w:val="24"/>
        </w:rPr>
        <w:t>чен</w:t>
      </w:r>
      <w:r w:rsidRPr="000C5F9B">
        <w:rPr>
          <w:rFonts w:ascii="Times New Roman" w:eastAsia="TimesNewRomanPSMT" w:hAnsi="Times New Roman" w:cs="Times New Roman"/>
          <w:sz w:val="24"/>
          <w:szCs w:val="24"/>
        </w:rPr>
        <w:t>, О.М. Верстяк, О.В. Соколюк. – Черні</w:t>
      </w:r>
      <w:r w:rsidRPr="000C5F9B">
        <w:rPr>
          <w:rFonts w:ascii="Times New Roman" w:eastAsia="Malgun Gothic Semilight" w:hAnsi="Times New Roman" w:cs="Times New Roman"/>
          <w:sz w:val="24"/>
          <w:szCs w:val="24"/>
        </w:rPr>
        <w:t>вц</w:t>
      </w:r>
      <w:r w:rsidRPr="000C5F9B">
        <w:rPr>
          <w:rFonts w:ascii="Times New Roman" w:eastAsia="TimesNewRomanPSMT" w:hAnsi="Times New Roman" w:cs="Times New Roman"/>
          <w:sz w:val="24"/>
          <w:szCs w:val="24"/>
        </w:rPr>
        <w:t>і: ЧТЕІ КНТЕУ. – 368 с.</w:t>
      </w:r>
    </w:p>
    <w:p w14:paraId="78A3E137"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804E40F" w14:textId="4203F078"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2C2CFE3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2DAF495" w14:textId="0562066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22. </w:t>
      </w:r>
      <w:r w:rsidRPr="000C5F9B">
        <w:rPr>
          <w:rFonts w:ascii="Times New Roman" w:eastAsia="TimesNewRomanPSMT" w:hAnsi="Times New Roman" w:cs="Times New Roman"/>
          <w:sz w:val="24"/>
          <w:szCs w:val="24"/>
        </w:rPr>
        <w:t>Балан О.С.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процесом прийняття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йних</w:t>
      </w:r>
      <w:r w:rsidRPr="000C5F9B">
        <w:rPr>
          <w:rFonts w:ascii="Times New Roman" w:eastAsia="TimesNewRomanPSMT" w:hAnsi="Times New Roman" w:cs="Times New Roman"/>
          <w:sz w:val="24"/>
          <w:szCs w:val="24"/>
        </w:rPr>
        <w:t xml:space="preserve"> рі</w:t>
      </w:r>
      <w:r w:rsidRPr="000C5F9B">
        <w:rPr>
          <w:rFonts w:ascii="Times New Roman" w:eastAsia="Malgun Gothic Semilight" w:hAnsi="Times New Roman" w:cs="Times New Roman"/>
          <w:sz w:val="24"/>
          <w:szCs w:val="24"/>
        </w:rPr>
        <w:t>шень</w:t>
      </w:r>
      <w:r w:rsidRPr="000C5F9B">
        <w:rPr>
          <w:rFonts w:ascii="Times New Roman" w:eastAsia="TimesNewRomanPSMT" w:hAnsi="Times New Roman" w:cs="Times New Roman"/>
          <w:sz w:val="24"/>
          <w:szCs w:val="24"/>
        </w:rPr>
        <w:t xml:space="preserve"> на пі</w:t>
      </w:r>
      <w:r w:rsidRPr="000C5F9B">
        <w:rPr>
          <w:rFonts w:ascii="Times New Roman" w:eastAsia="Malgun Gothic Semilight" w:hAnsi="Times New Roman" w:cs="Times New Roman"/>
          <w:sz w:val="24"/>
          <w:szCs w:val="24"/>
        </w:rPr>
        <w:t>дпри</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мствах</w:t>
      </w:r>
      <w:r w:rsidRPr="000C5F9B">
        <w:rPr>
          <w:rFonts w:ascii="Times New Roman" w:eastAsia="TimesNewRomanPSMT" w:hAnsi="Times New Roman" w:cs="Times New Roman"/>
          <w:sz w:val="24"/>
          <w:szCs w:val="24"/>
        </w:rPr>
        <w:t xml:space="preserve"> виробничої сфери: монографі</w:t>
      </w:r>
      <w:r w:rsidRPr="000C5F9B">
        <w:rPr>
          <w:rFonts w:ascii="Times New Roman" w:eastAsia="Malgun Gothic Semilight" w:hAnsi="Times New Roman" w:cs="Times New Roman"/>
          <w:sz w:val="24"/>
          <w:szCs w:val="24"/>
        </w:rPr>
        <w:t>я</w:t>
      </w:r>
      <w:r w:rsidRPr="000C5F9B">
        <w:rPr>
          <w:rFonts w:ascii="Times New Roman" w:eastAsia="TimesNewRomanPSMT" w:hAnsi="Times New Roman" w:cs="Times New Roman"/>
          <w:sz w:val="24"/>
          <w:szCs w:val="24"/>
        </w:rPr>
        <w:t xml:space="preserve"> / О.С. Балан. – Одеса: Вид. «ВМВ», 2014. – 420 с.</w:t>
      </w:r>
    </w:p>
    <w:p w14:paraId="6FEB864E" w14:textId="213A494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lastRenderedPageBreak/>
        <w:t xml:space="preserve">23. </w:t>
      </w:r>
      <w:r w:rsidRPr="000C5F9B">
        <w:rPr>
          <w:rFonts w:ascii="Times New Roman" w:eastAsia="TimesNewRomanPSMT" w:hAnsi="Times New Roman" w:cs="Times New Roman"/>
          <w:sz w:val="24"/>
          <w:szCs w:val="24"/>
        </w:rPr>
        <w:t>Борщ Л. М. І</w:t>
      </w:r>
      <w:r w:rsidRPr="000C5F9B">
        <w:rPr>
          <w:rFonts w:ascii="Times New Roman" w:eastAsia="Malgun Gothic Semilight" w:hAnsi="Times New Roman" w:cs="Times New Roman"/>
          <w:sz w:val="24"/>
          <w:szCs w:val="24"/>
        </w:rPr>
        <w:t>нвест</w:t>
      </w:r>
      <w:r w:rsidRPr="000C5F9B">
        <w:rPr>
          <w:rFonts w:ascii="Times New Roman" w:eastAsia="TimesNewRomanPSMT" w:hAnsi="Times New Roman" w:cs="Times New Roman"/>
          <w:sz w:val="24"/>
          <w:szCs w:val="24"/>
        </w:rPr>
        <w:t>иції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 стан, проблеми і перспективи / Л. М. Борщ. – К.: Знання, 2002. – 318 с.</w:t>
      </w:r>
    </w:p>
    <w:p w14:paraId="58C6094C" w14:textId="10ED47E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24. </w:t>
      </w:r>
      <w:r w:rsidRPr="000C5F9B">
        <w:rPr>
          <w:rFonts w:ascii="Times New Roman" w:eastAsia="TimesNewRomanPSMT" w:hAnsi="Times New Roman" w:cs="Times New Roman"/>
          <w:sz w:val="24"/>
          <w:szCs w:val="24"/>
        </w:rPr>
        <w:t>Василенко В.О. І</w:t>
      </w:r>
      <w:r w:rsidRPr="000C5F9B">
        <w:rPr>
          <w:rFonts w:ascii="Times New Roman" w:eastAsia="Malgun Gothic Semilight" w:hAnsi="Times New Roman" w:cs="Times New Roman"/>
          <w:sz w:val="24"/>
          <w:szCs w:val="24"/>
        </w:rPr>
        <w:t>нновац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В.О. Василенко, В.Г. Шматько [за ред. В.О.Василенко ]. – К.: ЦУЛ: Фені</w:t>
      </w:r>
      <w:r w:rsidRPr="000C5F9B">
        <w:rPr>
          <w:rFonts w:ascii="Times New Roman" w:eastAsia="Malgun Gothic Semilight" w:hAnsi="Times New Roman" w:cs="Times New Roman"/>
          <w:sz w:val="24"/>
          <w:szCs w:val="24"/>
        </w:rPr>
        <w:t>кс</w:t>
      </w:r>
      <w:r w:rsidRPr="000C5F9B">
        <w:rPr>
          <w:rFonts w:ascii="Times New Roman" w:eastAsia="TimesNewRomanPSMT" w:hAnsi="Times New Roman" w:cs="Times New Roman"/>
          <w:sz w:val="24"/>
          <w:szCs w:val="24"/>
        </w:rPr>
        <w:t>, 2003. – 440 с.</w:t>
      </w:r>
    </w:p>
    <w:p w14:paraId="2A786ED3" w14:textId="5FD3B22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25. </w:t>
      </w:r>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r w:rsidRPr="000C5F9B">
        <w:rPr>
          <w:rFonts w:ascii="Times New Roman" w:eastAsia="TimesNewRomanPSMT" w:hAnsi="Times New Roman" w:cs="Times New Roman"/>
          <w:sz w:val="24"/>
          <w:szCs w:val="24"/>
        </w:rPr>
        <w:t xml:space="preserve"> О. І</w:t>
      </w:r>
      <w:r w:rsidRPr="000C5F9B">
        <w:rPr>
          <w:rFonts w:ascii="Times New Roman" w:eastAsia="Malgun Gothic Semilight" w:hAnsi="Times New Roman" w:cs="Times New Roman"/>
          <w:sz w:val="24"/>
          <w:szCs w:val="24"/>
        </w:rPr>
        <w:t>нвес</w:t>
      </w:r>
      <w:r w:rsidRPr="000C5F9B">
        <w:rPr>
          <w:rFonts w:ascii="Times New Roman" w:eastAsia="TimesNewRomanPSMT" w:hAnsi="Times New Roman" w:cs="Times New Roman"/>
          <w:sz w:val="24"/>
          <w:szCs w:val="24"/>
        </w:rPr>
        <w:t>тування: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О.Д. Дані</w:t>
      </w:r>
      <w:r w:rsidRPr="000C5F9B">
        <w:rPr>
          <w:rFonts w:ascii="Times New Roman" w:eastAsia="Malgun Gothic Semilight" w:hAnsi="Times New Roman" w:cs="Times New Roman"/>
          <w:sz w:val="24"/>
          <w:szCs w:val="24"/>
        </w:rPr>
        <w:t>лов</w:t>
      </w:r>
      <w:r w:rsidRPr="000C5F9B">
        <w:rPr>
          <w:rFonts w:ascii="Times New Roman" w:eastAsia="TimesNewRomanPSMT" w:hAnsi="Times New Roman" w:cs="Times New Roman"/>
          <w:sz w:val="24"/>
          <w:szCs w:val="24"/>
        </w:rPr>
        <w:t>. – К.: Комп’ютерпрес, 2001. – 364 с.</w:t>
      </w:r>
    </w:p>
    <w:p w14:paraId="62BFC449" w14:textId="6BB388A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26. </w:t>
      </w:r>
      <w:r w:rsidRPr="000C5F9B">
        <w:rPr>
          <w:rFonts w:ascii="Times New Roman" w:eastAsia="TimesNewRomanPSMT" w:hAnsi="Times New Roman" w:cs="Times New Roman"/>
          <w:sz w:val="24"/>
          <w:szCs w:val="24"/>
        </w:rPr>
        <w:t>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аналі</w:t>
      </w:r>
      <w:r w:rsidRPr="000C5F9B">
        <w:rPr>
          <w:rFonts w:ascii="Times New Roman" w:eastAsia="Malgun Gothic Semilight" w:hAnsi="Times New Roman" w:cs="Times New Roman"/>
          <w:sz w:val="24"/>
          <w:szCs w:val="24"/>
        </w:rPr>
        <w:t>з</w:t>
      </w:r>
      <w:r w:rsidRPr="000C5F9B">
        <w:rPr>
          <w:rFonts w:ascii="Times New Roman" w:eastAsia="TimesNewRomanPSMT" w:hAnsi="Times New Roman" w:cs="Times New Roman"/>
          <w:sz w:val="24"/>
          <w:szCs w:val="24"/>
        </w:rPr>
        <w:t>: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xml:space="preserve"> / І. 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І. Ревак, Г. Миські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Н. Чапляк. – Льві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ЛьвДУВС, 2019. – 276 с.</w:t>
      </w:r>
    </w:p>
    <w:p w14:paraId="57F947CD" w14:textId="5B868056"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27. </w:t>
      </w:r>
      <w:r w:rsidRPr="000C5F9B">
        <w:rPr>
          <w:rFonts w:ascii="Times New Roman" w:eastAsia="TimesNewRomanPSMT" w:hAnsi="Times New Roman" w:cs="Times New Roman"/>
          <w:sz w:val="24"/>
          <w:szCs w:val="24"/>
        </w:rPr>
        <w:t>Пересада А.А.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йним</w:t>
      </w:r>
      <w:r w:rsidRPr="000C5F9B">
        <w:rPr>
          <w:rFonts w:ascii="Times New Roman" w:eastAsia="TimesNewRomanPSMT" w:hAnsi="Times New Roman" w:cs="Times New Roman"/>
          <w:sz w:val="24"/>
          <w:szCs w:val="24"/>
        </w:rPr>
        <w:t xml:space="preserve"> процесом: монограф. / А.А. Пересада. – К.: Лі</w:t>
      </w:r>
      <w:r w:rsidRPr="000C5F9B">
        <w:rPr>
          <w:rFonts w:ascii="Times New Roman" w:eastAsia="Malgun Gothic Semilight" w:hAnsi="Times New Roman" w:cs="Times New Roman"/>
          <w:sz w:val="24"/>
          <w:szCs w:val="24"/>
        </w:rPr>
        <w:t>бра</w:t>
      </w:r>
      <w:r w:rsidRPr="000C5F9B">
        <w:rPr>
          <w:rFonts w:ascii="Times New Roman" w:eastAsia="TimesNewRomanPSMT" w:hAnsi="Times New Roman" w:cs="Times New Roman"/>
          <w:sz w:val="24"/>
          <w:szCs w:val="24"/>
        </w:rPr>
        <w:t>, 2002. – 472 с.</w:t>
      </w:r>
    </w:p>
    <w:p w14:paraId="090CBD19" w14:textId="6F86754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28. </w:t>
      </w:r>
      <w:r w:rsidRPr="000C5F9B">
        <w:rPr>
          <w:rFonts w:ascii="Times New Roman" w:eastAsia="TimesNewRomanPSMT" w:hAnsi="Times New Roman" w:cs="Times New Roman"/>
          <w:sz w:val="24"/>
          <w:szCs w:val="24"/>
        </w:rPr>
        <w:t>Татаренко Н.О. Теорії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навч.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Н.О. Татаренко, А.М. Поручник. – К.: КНЕУ, 2007. – 160 с.</w:t>
      </w:r>
    </w:p>
    <w:p w14:paraId="65C217EE" w14:textId="3C5A7665"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29. </w:t>
      </w:r>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 Б.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 метод. посі</w:t>
      </w:r>
      <w:r w:rsidRPr="000C5F9B">
        <w:rPr>
          <w:rFonts w:ascii="Times New Roman" w:eastAsia="Malgun Gothic Semilight" w:hAnsi="Times New Roman" w:cs="Times New Roman"/>
          <w:sz w:val="24"/>
          <w:szCs w:val="24"/>
        </w:rPr>
        <w:t>б</w:t>
      </w:r>
      <w:r w:rsidRPr="000C5F9B">
        <w:rPr>
          <w:rFonts w:ascii="Times New Roman" w:eastAsia="TimesNewRomanPSMT" w:hAnsi="Times New Roman" w:cs="Times New Roman"/>
          <w:sz w:val="24"/>
          <w:szCs w:val="24"/>
        </w:rPr>
        <w:t>. / Б. М. Щукі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 К.: МАУП</w:t>
      </w:r>
      <w:r w:rsidRPr="000C5F9B">
        <w:rPr>
          <w:rFonts w:ascii="Times New Roman" w:eastAsiaTheme="minorHAnsi" w:hAnsi="Times New Roman" w:cs="Times New Roman"/>
          <w:sz w:val="24"/>
          <w:szCs w:val="24"/>
        </w:rPr>
        <w:t xml:space="preserve">, 2008. </w:t>
      </w:r>
      <w:r w:rsidRPr="000C5F9B">
        <w:rPr>
          <w:rFonts w:ascii="Times New Roman" w:eastAsia="TimesNewRomanPSMT" w:hAnsi="Times New Roman" w:cs="Times New Roman"/>
          <w:sz w:val="24"/>
          <w:szCs w:val="24"/>
        </w:rPr>
        <w:t>– 68 с.</w:t>
      </w:r>
    </w:p>
    <w:p w14:paraId="39682EBA"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621CFB06" w14:textId="6CD561EB"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11A781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0CD6EECC"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30.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Верховної Ради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http://www.rada.gov.ua</w:t>
      </w:r>
    </w:p>
    <w:p w14:paraId="2C93C4E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31.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Кабі</w:t>
      </w:r>
      <w:r w:rsidRPr="000C5F9B">
        <w:rPr>
          <w:rFonts w:ascii="Times New Roman" w:eastAsia="Malgun Gothic Semilight" w:hAnsi="Times New Roman" w:cs="Times New Roman"/>
          <w:sz w:val="24"/>
          <w:szCs w:val="24"/>
        </w:rPr>
        <w:t>нету</w:t>
      </w:r>
      <w:r w:rsidRPr="000C5F9B">
        <w:rPr>
          <w:rFonts w:ascii="Times New Roman" w:eastAsia="TimesNewRomanPSMT" w:hAnsi="Times New Roman" w:cs="Times New Roman"/>
          <w:sz w:val="24"/>
          <w:szCs w:val="24"/>
        </w:rPr>
        <w:t xml:space="preserve">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стр</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http://www.min.gov.ua</w:t>
      </w:r>
    </w:p>
    <w:p w14:paraId="3455DE17" w14:textId="52F4F84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32.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служби статистики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http://www.ukrstat.gov.ua/.</w:t>
      </w:r>
    </w:p>
    <w:p w14:paraId="79121FE9" w14:textId="70F5A433"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33.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475F2F45"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34.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Депозитарі</w:t>
      </w:r>
      <w:r w:rsidRPr="000C5F9B">
        <w:rPr>
          <w:rFonts w:ascii="Times New Roman" w:eastAsia="Malgun Gothic Semilight" w:hAnsi="Times New Roman" w:cs="Times New Roman"/>
          <w:sz w:val="24"/>
          <w:szCs w:val="24"/>
        </w:rPr>
        <w:t>ю</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http://www.ndu.gov.ua/</w:t>
      </w:r>
    </w:p>
    <w:p w14:paraId="458F5CEB" w14:textId="65B654ED"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35.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34A3A847" w14:textId="4E5A9EBF"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36.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веб</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сайт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стерства</w:t>
      </w:r>
      <w:r w:rsidRPr="000C5F9B">
        <w:rPr>
          <w:rFonts w:ascii="Times New Roman" w:eastAsia="TimesNewRomanPSMT" w:hAnsi="Times New Roman" w:cs="Times New Roman"/>
          <w:sz w:val="24"/>
          <w:szCs w:val="24"/>
        </w:rPr>
        <w:t xml:space="preserve"> економі</w:t>
      </w:r>
      <w:r w:rsidRPr="000C5F9B">
        <w:rPr>
          <w:rFonts w:ascii="Times New Roman" w:eastAsia="Malgun Gothic Semilight" w:hAnsi="Times New Roman" w:cs="Times New Roman"/>
          <w:sz w:val="24"/>
          <w:szCs w:val="24"/>
        </w:rPr>
        <w:t>чного</w:t>
      </w:r>
      <w:r w:rsidRPr="000C5F9B">
        <w:rPr>
          <w:rFonts w:ascii="Times New Roman" w:eastAsia="TimesNewRomanPSMT" w:hAnsi="Times New Roman" w:cs="Times New Roman"/>
          <w:sz w:val="24"/>
          <w:szCs w:val="24"/>
        </w:rPr>
        <w:t xml:space="preserve"> розвитку і торгі</w:t>
      </w:r>
      <w:r w:rsidRPr="000C5F9B">
        <w:rPr>
          <w:rFonts w:ascii="Times New Roman" w:eastAsia="Malgun Gothic Semilight" w:hAnsi="Times New Roman" w:cs="Times New Roman"/>
          <w:sz w:val="24"/>
          <w:szCs w:val="24"/>
        </w:rPr>
        <w:t>вл</w:t>
      </w:r>
      <w:r w:rsidRPr="000C5F9B">
        <w:rPr>
          <w:rFonts w:ascii="Times New Roman" w:eastAsia="TimesNewRomanPSMT" w:hAnsi="Times New Roman" w:cs="Times New Roman"/>
          <w:sz w:val="24"/>
          <w:szCs w:val="24"/>
        </w:rPr>
        <w:t>і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http://www.me.gov.ua/.</w:t>
      </w:r>
    </w:p>
    <w:p w14:paraId="057B68DD" w14:textId="6A46F3CE"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37. </w:t>
      </w:r>
      <w:r w:rsidRPr="000C5F9B">
        <w:rPr>
          <w:rFonts w:ascii="Times New Roman" w:eastAsia="TimesNewRomanPSMT" w:hAnsi="Times New Roman" w:cs="Times New Roman"/>
          <w:sz w:val="24"/>
          <w:szCs w:val="24"/>
        </w:rPr>
        <w:t>«Укрі</w:t>
      </w:r>
      <w:r w:rsidRPr="000C5F9B">
        <w:rPr>
          <w:rFonts w:ascii="Times New Roman" w:eastAsia="Malgun Gothic Semilight" w:hAnsi="Times New Roman" w:cs="Times New Roman"/>
          <w:sz w:val="24"/>
          <w:szCs w:val="24"/>
        </w:rPr>
        <w:t>нформ</w:t>
      </w:r>
      <w:r w:rsidRPr="000C5F9B">
        <w:rPr>
          <w:rFonts w:ascii="Times New Roman" w:eastAsia="TimesNewRomanPSMT" w:hAnsi="Times New Roman" w:cs="Times New Roman"/>
          <w:sz w:val="24"/>
          <w:szCs w:val="24"/>
        </w:rPr>
        <w:t>: Бі</w:t>
      </w:r>
      <w:r w:rsidRPr="000C5F9B">
        <w:rPr>
          <w:rFonts w:ascii="Times New Roman" w:eastAsia="Malgun Gothic Semilight" w:hAnsi="Times New Roman" w:cs="Times New Roman"/>
          <w:sz w:val="24"/>
          <w:szCs w:val="24"/>
        </w:rPr>
        <w:t>знес</w:t>
      </w:r>
      <w:r>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Новини» – </w:t>
      </w:r>
      <w:r w:rsidRPr="000C5F9B">
        <w:rPr>
          <w:rFonts w:ascii="Times New Roman" w:eastAsiaTheme="minorHAnsi" w:hAnsi="Times New Roman" w:cs="Times New Roman"/>
          <w:sz w:val="24"/>
          <w:szCs w:val="24"/>
        </w:rPr>
        <w:t>http://info.dinau.com.ua</w:t>
      </w:r>
    </w:p>
    <w:p w14:paraId="6A729B2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38. Ukraine Business &amp; Economy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http://www.oon.com.ua</w:t>
      </w:r>
    </w:p>
    <w:p w14:paraId="49B83D0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39. </w:t>
      </w:r>
      <w:r w:rsidRPr="000C5F9B">
        <w:rPr>
          <w:rFonts w:ascii="Times New Roman" w:eastAsia="TimesNewRomanPSMT" w:hAnsi="Times New Roman" w:cs="Times New Roman"/>
          <w:sz w:val="24"/>
          <w:szCs w:val="24"/>
        </w:rPr>
        <w:t>«Електронні ві</w:t>
      </w:r>
      <w:r w:rsidRPr="000C5F9B">
        <w:rPr>
          <w:rFonts w:ascii="Times New Roman" w:eastAsia="Malgun Gothic Semilight" w:hAnsi="Times New Roman" w:cs="Times New Roman"/>
          <w:sz w:val="24"/>
          <w:szCs w:val="24"/>
        </w:rPr>
        <w:t>ст</w:t>
      </w:r>
      <w:r w:rsidRPr="000C5F9B">
        <w:rPr>
          <w:rFonts w:ascii="Times New Roman" w:eastAsia="TimesNewRomanPSMT" w:hAnsi="Times New Roman" w:cs="Times New Roman"/>
          <w:sz w:val="24"/>
          <w:szCs w:val="24"/>
        </w:rPr>
        <w:t xml:space="preserve">і» – </w:t>
      </w:r>
      <w:r w:rsidRPr="000C5F9B">
        <w:rPr>
          <w:rFonts w:ascii="Times New Roman" w:eastAsiaTheme="minorHAnsi" w:hAnsi="Times New Roman" w:cs="Times New Roman"/>
          <w:sz w:val="24"/>
          <w:szCs w:val="24"/>
        </w:rPr>
        <w:t>http://www.elvisti.com</w:t>
      </w:r>
    </w:p>
    <w:p w14:paraId="3C0B19E7"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40. </w:t>
      </w:r>
      <w:r w:rsidRPr="000C5F9B">
        <w:rPr>
          <w:rFonts w:ascii="Times New Roman" w:eastAsia="TimesNewRomanPSMT" w:hAnsi="Times New Roman" w:cs="Times New Roman"/>
          <w:sz w:val="24"/>
          <w:szCs w:val="24"/>
        </w:rPr>
        <w:t>Газети 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 сві</w:t>
      </w:r>
      <w:r w:rsidRPr="000C5F9B">
        <w:rPr>
          <w:rFonts w:ascii="Times New Roman" w:eastAsia="Malgun Gothic Semilight" w:hAnsi="Times New Roman" w:cs="Times New Roman"/>
          <w:sz w:val="24"/>
          <w:szCs w:val="24"/>
        </w:rPr>
        <w:t>ту</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http://www.dds.ni</w:t>
      </w:r>
    </w:p>
    <w:p w14:paraId="10ED884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41. </w:t>
      </w:r>
      <w:r w:rsidRPr="000C5F9B">
        <w:rPr>
          <w:rFonts w:ascii="Times New Roman" w:eastAsia="TimesNewRomanPSMT" w:hAnsi="Times New Roman" w:cs="Times New Roman"/>
          <w:sz w:val="24"/>
          <w:szCs w:val="24"/>
        </w:rPr>
        <w:t>Преса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http://www.brama.com/news/ukr.html</w:t>
      </w:r>
    </w:p>
    <w:p w14:paraId="039147E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42. Financial Times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http://www.ft.com</w:t>
      </w:r>
    </w:p>
    <w:p w14:paraId="778079C0"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43. Wall Street Journal (only with paid subscription)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http://www.wsj.com</w:t>
      </w:r>
    </w:p>
    <w:p w14:paraId="16CBBF3A"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44. New York Times (Information About)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http://www.nytimes.com</w:t>
      </w:r>
    </w:p>
    <w:p w14:paraId="2173CCF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45. </w:t>
      </w:r>
      <w:r w:rsidRPr="000C5F9B">
        <w:rPr>
          <w:rFonts w:ascii="Times New Roman" w:eastAsia="TimesNewRomanPSMT" w:hAnsi="Times New Roman" w:cs="Times New Roman"/>
          <w:sz w:val="24"/>
          <w:szCs w:val="24"/>
        </w:rPr>
        <w:t>Ві</w:t>
      </w:r>
      <w:r w:rsidRPr="000C5F9B">
        <w:rPr>
          <w:rFonts w:ascii="Times New Roman" w:eastAsia="Malgun Gothic Semilight" w:hAnsi="Times New Roman" w:cs="Times New Roman"/>
          <w:sz w:val="24"/>
          <w:szCs w:val="24"/>
        </w:rPr>
        <w:t>сник</w:t>
      </w:r>
      <w:r w:rsidRPr="000C5F9B">
        <w:rPr>
          <w:rFonts w:ascii="Times New Roman" w:eastAsia="TimesNewRomanPSMT" w:hAnsi="Times New Roman" w:cs="Times New Roman"/>
          <w:sz w:val="24"/>
          <w:szCs w:val="24"/>
        </w:rPr>
        <w:t xml:space="preserve">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банку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http://www.bank.gov.ua</w:t>
      </w:r>
    </w:p>
    <w:p w14:paraId="728A0E3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46. </w:t>
      </w:r>
      <w:r w:rsidRPr="000C5F9B">
        <w:rPr>
          <w:rFonts w:ascii="Times New Roman" w:eastAsia="TimesNewRomanPSMT" w:hAnsi="Times New Roman" w:cs="Times New Roman"/>
          <w:sz w:val="24"/>
          <w:szCs w:val="24"/>
        </w:rPr>
        <w:t xml:space="preserve">Комп&amp;ньон – </w:t>
      </w:r>
      <w:r w:rsidRPr="000C5F9B">
        <w:rPr>
          <w:rFonts w:ascii="Times New Roman" w:eastAsiaTheme="minorHAnsi" w:hAnsi="Times New Roman" w:cs="Times New Roman"/>
          <w:sz w:val="24"/>
          <w:szCs w:val="24"/>
        </w:rPr>
        <w:t>http://www.maximum.com.ua</w:t>
      </w:r>
    </w:p>
    <w:p w14:paraId="35505DE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47. </w:t>
      </w:r>
      <w:r w:rsidRPr="000C5F9B">
        <w:rPr>
          <w:rFonts w:ascii="Times New Roman" w:eastAsia="TimesNewRomanPSMT" w:hAnsi="Times New Roman" w:cs="Times New Roman"/>
          <w:sz w:val="24"/>
          <w:szCs w:val="24"/>
        </w:rPr>
        <w:t>Всесві</w:t>
      </w:r>
      <w:r w:rsidRPr="000C5F9B">
        <w:rPr>
          <w:rFonts w:ascii="Times New Roman" w:eastAsia="Malgun Gothic Semilight" w:hAnsi="Times New Roman" w:cs="Times New Roman"/>
          <w:sz w:val="24"/>
          <w:szCs w:val="24"/>
        </w:rPr>
        <w:t>тн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банк – </w:t>
      </w:r>
      <w:r w:rsidRPr="000C5F9B">
        <w:rPr>
          <w:rFonts w:ascii="Times New Roman" w:eastAsiaTheme="minorHAnsi" w:hAnsi="Times New Roman" w:cs="Times New Roman"/>
          <w:sz w:val="24"/>
          <w:szCs w:val="24"/>
        </w:rPr>
        <w:t>http://www.worldbank.org</w:t>
      </w:r>
    </w:p>
    <w:p w14:paraId="67301002"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48. </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вропейський</w:t>
      </w:r>
      <w:r w:rsidRPr="000C5F9B">
        <w:rPr>
          <w:rFonts w:ascii="Times New Roman" w:eastAsia="TimesNewRomanPSMT" w:hAnsi="Times New Roman" w:cs="Times New Roman"/>
          <w:sz w:val="24"/>
          <w:szCs w:val="24"/>
        </w:rPr>
        <w:t xml:space="preserve"> Союз – </w:t>
      </w:r>
      <w:r w:rsidRPr="000C5F9B">
        <w:rPr>
          <w:rFonts w:ascii="Times New Roman" w:eastAsiaTheme="minorHAnsi" w:hAnsi="Times New Roman" w:cs="Times New Roman"/>
          <w:sz w:val="24"/>
          <w:szCs w:val="24"/>
        </w:rPr>
        <w:t>http://www.europa.eu.int</w:t>
      </w:r>
    </w:p>
    <w:p w14:paraId="39E2FE6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49. </w:t>
      </w:r>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жнародний</w:t>
      </w:r>
      <w:r w:rsidRPr="000C5F9B">
        <w:rPr>
          <w:rFonts w:ascii="Times New Roman" w:eastAsia="TimesNewRomanPSMT" w:hAnsi="Times New Roman" w:cs="Times New Roman"/>
          <w:sz w:val="24"/>
          <w:szCs w:val="24"/>
        </w:rPr>
        <w:t xml:space="preserve"> валютний фонд (МВФ) – </w:t>
      </w:r>
      <w:r w:rsidRPr="000C5F9B">
        <w:rPr>
          <w:rFonts w:ascii="Times New Roman" w:eastAsiaTheme="minorHAnsi" w:hAnsi="Times New Roman" w:cs="Times New Roman"/>
          <w:sz w:val="24"/>
          <w:szCs w:val="24"/>
        </w:rPr>
        <w:t>http://www.imf.org</w:t>
      </w:r>
    </w:p>
    <w:p w14:paraId="5447BCC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50. </w:t>
      </w:r>
      <w:r w:rsidRPr="000C5F9B">
        <w:rPr>
          <w:rFonts w:ascii="Times New Roman" w:eastAsia="TimesNewRomanPSMT" w:hAnsi="Times New Roman" w:cs="Times New Roman"/>
          <w:sz w:val="24"/>
          <w:szCs w:val="24"/>
        </w:rPr>
        <w:t>Банкі</w:t>
      </w:r>
      <w:r w:rsidRPr="000C5F9B">
        <w:rPr>
          <w:rFonts w:ascii="Times New Roman" w:eastAsia="Malgun Gothic Semilight" w:hAnsi="Times New Roman" w:cs="Times New Roman"/>
          <w:sz w:val="24"/>
          <w:szCs w:val="24"/>
        </w:rPr>
        <w:t>вськ</w:t>
      </w:r>
      <w:r w:rsidRPr="000C5F9B">
        <w:rPr>
          <w:rFonts w:ascii="Times New Roman" w:eastAsia="TimesNewRomanPSMT" w:hAnsi="Times New Roman" w:cs="Times New Roman"/>
          <w:sz w:val="24"/>
          <w:szCs w:val="24"/>
        </w:rPr>
        <w:t xml:space="preserve">і новини – </w:t>
      </w:r>
      <w:r w:rsidRPr="000C5F9B">
        <w:rPr>
          <w:rFonts w:ascii="Times New Roman" w:eastAsiaTheme="minorHAnsi" w:hAnsi="Times New Roman" w:cs="Times New Roman"/>
          <w:sz w:val="24"/>
          <w:szCs w:val="24"/>
        </w:rPr>
        <w:t>http://www.banker.com.ua</w:t>
      </w:r>
    </w:p>
    <w:p w14:paraId="5F21A03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51. </w:t>
      </w:r>
      <w:r w:rsidRPr="000C5F9B">
        <w:rPr>
          <w:rFonts w:ascii="Times New Roman" w:eastAsia="TimesNewRomanPSMT" w:hAnsi="Times New Roman" w:cs="Times New Roman"/>
          <w:sz w:val="24"/>
          <w:szCs w:val="24"/>
        </w:rPr>
        <w:t xml:space="preserve">Журнал «Бизнес» – </w:t>
      </w:r>
      <w:r w:rsidRPr="000C5F9B">
        <w:rPr>
          <w:rFonts w:ascii="Times New Roman" w:eastAsiaTheme="minorHAnsi" w:hAnsi="Times New Roman" w:cs="Times New Roman"/>
          <w:sz w:val="24"/>
          <w:szCs w:val="24"/>
        </w:rPr>
        <w:t>http://www.business.ua</w:t>
      </w:r>
    </w:p>
    <w:p w14:paraId="280D39B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52. </w:t>
      </w:r>
      <w:r w:rsidRPr="000C5F9B">
        <w:rPr>
          <w:rFonts w:ascii="Times New Roman" w:eastAsia="TimesNewRomanPSMT" w:hAnsi="Times New Roman" w:cs="Times New Roman"/>
          <w:sz w:val="24"/>
          <w:szCs w:val="24"/>
        </w:rPr>
        <w:t>Журнал «Эксперт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Украина» – </w:t>
      </w:r>
      <w:r w:rsidRPr="000C5F9B">
        <w:rPr>
          <w:rFonts w:ascii="Times New Roman" w:eastAsiaTheme="minorHAnsi" w:hAnsi="Times New Roman" w:cs="Times New Roman"/>
          <w:sz w:val="24"/>
          <w:szCs w:val="24"/>
        </w:rPr>
        <w:t>http://www.expert.ua</w:t>
      </w:r>
    </w:p>
    <w:p w14:paraId="1E6C47D3"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lastRenderedPageBreak/>
        <w:t xml:space="preserve">53. </w:t>
      </w:r>
      <w:r w:rsidRPr="000C5F9B">
        <w:rPr>
          <w:rFonts w:ascii="Times New Roman" w:eastAsia="TimesNewRomanPSMT" w:hAnsi="Times New Roman" w:cs="Times New Roman"/>
          <w:sz w:val="24"/>
          <w:szCs w:val="24"/>
        </w:rPr>
        <w:t xml:space="preserve">Газета «Деловая Столица» – </w:t>
      </w:r>
      <w:r w:rsidRPr="000C5F9B">
        <w:rPr>
          <w:rFonts w:ascii="Times New Roman" w:eastAsiaTheme="minorHAnsi" w:hAnsi="Times New Roman" w:cs="Times New Roman"/>
          <w:sz w:val="24"/>
          <w:szCs w:val="24"/>
        </w:rPr>
        <w:t>http://www.dsnews.com.ua</w:t>
      </w:r>
    </w:p>
    <w:p w14:paraId="3B0C266B"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54. </w:t>
      </w:r>
      <w:r w:rsidRPr="000C5F9B">
        <w:rPr>
          <w:rFonts w:ascii="Times New Roman" w:eastAsia="TimesNewRomanPSMT" w:hAnsi="Times New Roman" w:cs="Times New Roman"/>
          <w:sz w:val="24"/>
          <w:szCs w:val="24"/>
        </w:rPr>
        <w:t xml:space="preserve">Газета «Коммерсант Украина» – </w:t>
      </w:r>
      <w:r w:rsidRPr="000C5F9B">
        <w:rPr>
          <w:rFonts w:ascii="Times New Roman" w:eastAsiaTheme="minorHAnsi" w:hAnsi="Times New Roman" w:cs="Times New Roman"/>
          <w:sz w:val="24"/>
          <w:szCs w:val="24"/>
        </w:rPr>
        <w:t>http://www.kommersant.ua</w:t>
      </w:r>
    </w:p>
    <w:p w14:paraId="5C2ABC9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55. </w:t>
      </w:r>
      <w:r w:rsidRPr="000C5F9B">
        <w:rPr>
          <w:rFonts w:ascii="Times New Roman" w:eastAsia="TimesNewRomanPSMT" w:hAnsi="Times New Roman" w:cs="Times New Roman"/>
          <w:sz w:val="24"/>
          <w:szCs w:val="24"/>
        </w:rPr>
        <w:t xml:space="preserve">Журнал «Компаньон» – </w:t>
      </w:r>
      <w:r w:rsidRPr="000C5F9B">
        <w:rPr>
          <w:rFonts w:ascii="Times New Roman" w:eastAsiaTheme="minorHAnsi" w:hAnsi="Times New Roman" w:cs="Times New Roman"/>
          <w:sz w:val="24"/>
          <w:szCs w:val="24"/>
        </w:rPr>
        <w:t>http://www.companion.ua</w:t>
      </w:r>
    </w:p>
    <w:p w14:paraId="6E931339" w14:textId="1C7667D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56. </w:t>
      </w:r>
      <w:r w:rsidRPr="000C5F9B">
        <w:rPr>
          <w:rFonts w:ascii="Times New Roman" w:eastAsia="TimesNewRomanPSMT" w:hAnsi="Times New Roman" w:cs="Times New Roman"/>
          <w:sz w:val="24"/>
          <w:szCs w:val="24"/>
        </w:rPr>
        <w:t>Газета «Контракт</w:t>
      </w:r>
      <w:r>
        <w:rPr>
          <w:rFonts w:ascii="Times New Roman" w:eastAsia="TimesNewRomanPSMT" w:hAnsi="Times New Roman" w:cs="Times New Roman"/>
          <w:sz w:val="24"/>
          <w:szCs w:val="24"/>
        </w:rPr>
        <w:t>и»</w:t>
      </w:r>
      <w:r w:rsidRPr="000C5F9B">
        <w:rPr>
          <w:rFonts w:ascii="Times New Roman" w:eastAsia="TimesNewRomanPSMT" w:hAnsi="Times New Roman" w:cs="Times New Roman"/>
          <w:sz w:val="24"/>
          <w:szCs w:val="24"/>
        </w:rPr>
        <w:t xml:space="preserve"> http://www.kontrakty.com.ua –</w:t>
      </w:r>
    </w:p>
    <w:p w14:paraId="1B556E6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57. </w:t>
      </w:r>
      <w:r w:rsidRPr="000C5F9B">
        <w:rPr>
          <w:rFonts w:ascii="Times New Roman" w:eastAsia="TimesNewRomanPSMT" w:hAnsi="Times New Roman" w:cs="Times New Roman"/>
          <w:sz w:val="24"/>
          <w:szCs w:val="24"/>
        </w:rPr>
        <w:t xml:space="preserve">«Украинская инвестиционная газета» – </w:t>
      </w:r>
      <w:r w:rsidRPr="000C5F9B">
        <w:rPr>
          <w:rFonts w:ascii="Times New Roman" w:eastAsiaTheme="minorHAnsi" w:hAnsi="Times New Roman" w:cs="Times New Roman"/>
          <w:sz w:val="24"/>
          <w:szCs w:val="24"/>
        </w:rPr>
        <w:t>http://www.investgazeta.net</w:t>
      </w:r>
    </w:p>
    <w:p w14:paraId="5A5F9407" w14:textId="3778AF65"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r w:rsidRPr="000C5F9B">
        <w:rPr>
          <w:rFonts w:ascii="Times New Roman" w:eastAsiaTheme="minorHAnsi" w:hAnsi="Times New Roman" w:cs="Times New Roman"/>
          <w:sz w:val="24"/>
          <w:szCs w:val="24"/>
        </w:rPr>
        <w:t xml:space="preserve">58. </w:t>
      </w:r>
      <w:r w:rsidRPr="000C5F9B">
        <w:rPr>
          <w:rFonts w:ascii="Times New Roman" w:eastAsia="TimesNewRomanPSMT" w:hAnsi="Times New Roman" w:cs="Times New Roman"/>
          <w:sz w:val="24"/>
          <w:szCs w:val="24"/>
        </w:rPr>
        <w:t>Украї</w:t>
      </w:r>
      <w:r w:rsidRPr="000C5F9B">
        <w:rPr>
          <w:rFonts w:ascii="Times New Roman" w:eastAsia="Malgun Gothic Semilight" w:hAnsi="Times New Roman" w:cs="Times New Roman"/>
          <w:sz w:val="24"/>
          <w:szCs w:val="24"/>
        </w:rPr>
        <w:t>нська</w:t>
      </w:r>
      <w:r w:rsidRPr="000C5F9B">
        <w:rPr>
          <w:rFonts w:ascii="Times New Roman" w:eastAsia="TimesNewRomanPSMT" w:hAnsi="Times New Roman" w:cs="Times New Roman"/>
          <w:sz w:val="24"/>
          <w:szCs w:val="24"/>
        </w:rPr>
        <w:t xml:space="preserve"> мережа новин «Korrespondent.net» – </w:t>
      </w:r>
      <w:r w:rsidRPr="000C5F9B">
        <w:rPr>
          <w:rFonts w:ascii="Times New Roman" w:eastAsiaTheme="minorHAnsi" w:hAnsi="Times New Roman" w:cs="Times New Roman"/>
          <w:sz w:val="24"/>
          <w:szCs w:val="24"/>
        </w:rPr>
        <w:t>http://www.korrespondent.net</w:t>
      </w: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algun Gothic Semilight">
    <w:charset w:val="80"/>
    <w:family w:val="swiss"/>
    <w:pitch w:val="variable"/>
    <w:sig w:usb0="900002AF" w:usb1="09D7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C0B47"/>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174C8"/>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C692E"/>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733B"/>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058D9"/>
    <w:rsid w:val="00F10EFA"/>
    <w:rsid w:val="00F1464B"/>
    <w:rsid w:val="00F17951"/>
    <w:rsid w:val="00F258A0"/>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A0F5-5C0A-4281-A6AD-028B0C03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3942</Words>
  <Characters>22476</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6</cp:revision>
  <dcterms:created xsi:type="dcterms:W3CDTF">2023-10-20T08:48:00Z</dcterms:created>
  <dcterms:modified xsi:type="dcterms:W3CDTF">2023-10-20T11:24:00Z</dcterms:modified>
</cp:coreProperties>
</file>